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6B3" w:rsidRDefault="00323E90" w:rsidP="00323E90">
      <w:pPr>
        <w:spacing w:after="0"/>
        <w:jc w:val="center"/>
        <w:rPr>
          <w:u w:val="single"/>
        </w:rPr>
      </w:pPr>
      <w:r w:rsidRPr="00323E90">
        <w:rPr>
          <w:u w:val="single"/>
        </w:rPr>
        <w:t>Stratégie d’infection microbienne</w:t>
      </w:r>
      <w:r>
        <w:rPr>
          <w:u w:val="single"/>
        </w:rPr>
        <w:t>-</w:t>
      </w:r>
      <w:proofErr w:type="spellStart"/>
      <w:r>
        <w:rPr>
          <w:u w:val="single"/>
        </w:rPr>
        <w:t>Bactério</w:t>
      </w:r>
      <w:proofErr w:type="spellEnd"/>
      <w:r>
        <w:rPr>
          <w:u w:val="single"/>
        </w:rPr>
        <w:t> :</w:t>
      </w:r>
    </w:p>
    <w:p w:rsidR="00323E90" w:rsidRDefault="00323E90" w:rsidP="00323E90">
      <w:pPr>
        <w:spacing w:after="0"/>
        <w:jc w:val="center"/>
        <w:rPr>
          <w:u w:val="single"/>
        </w:rPr>
      </w:pPr>
    </w:p>
    <w:p w:rsidR="00323E90" w:rsidRDefault="00323E90" w:rsidP="00323E90">
      <w:pPr>
        <w:spacing w:after="0"/>
        <w:jc w:val="center"/>
        <w:rPr>
          <w:b/>
          <w:u w:val="single"/>
        </w:rPr>
      </w:pPr>
      <w:r>
        <w:rPr>
          <w:b/>
          <w:u w:val="single"/>
        </w:rPr>
        <w:t>Introduction :</w:t>
      </w:r>
    </w:p>
    <w:p w:rsidR="00323E90" w:rsidRDefault="00323E90" w:rsidP="00323E90">
      <w:pPr>
        <w:spacing w:after="0"/>
        <w:jc w:val="both"/>
      </w:pPr>
    </w:p>
    <w:p w:rsidR="00323E90" w:rsidRDefault="00323E90" w:rsidP="00323E90">
      <w:pPr>
        <w:spacing w:after="0"/>
        <w:jc w:val="both"/>
      </w:pPr>
      <w:r>
        <w:t xml:space="preserve">-Exposé par binôme sur des sujets proposés. (20min + 10min questions). </w:t>
      </w:r>
      <w:proofErr w:type="spellStart"/>
      <w:r>
        <w:t>Ppt</w:t>
      </w:r>
      <w:proofErr w:type="spellEnd"/>
      <w:r>
        <w:t xml:space="preserve"> sur spiral, il y aura une séance d’accompagnement pour préparer l’exposé.</w:t>
      </w:r>
    </w:p>
    <w:p w:rsidR="00323E90" w:rsidRDefault="00323E90" w:rsidP="00323E90">
      <w:pPr>
        <w:spacing w:after="0"/>
        <w:jc w:val="both"/>
      </w:pPr>
    </w:p>
    <w:p w:rsidR="0031750A" w:rsidRDefault="0031750A" w:rsidP="00323E90">
      <w:pPr>
        <w:spacing w:after="0"/>
        <w:jc w:val="both"/>
      </w:pPr>
      <w:r>
        <w:t>-Les bactéries sont présentes depuis énormément plus longtemps que l’humain, et elles ont eu le temps d’évoluer pour s’adapter au mieux.</w:t>
      </w:r>
    </w:p>
    <w:p w:rsidR="0031750A" w:rsidRDefault="0031750A" w:rsidP="00323E90">
      <w:pPr>
        <w:spacing w:after="0"/>
        <w:jc w:val="both"/>
      </w:pPr>
      <w:r>
        <w:t>-Pathogénie : étude des mécanismes entrainant le déclenchement ou développement d’une maladie</w:t>
      </w:r>
    </w:p>
    <w:p w:rsidR="0031750A" w:rsidRDefault="0031750A" w:rsidP="00323E90">
      <w:pPr>
        <w:spacing w:after="0"/>
        <w:jc w:val="both"/>
      </w:pPr>
      <w:r>
        <w:t>-Pathogénicité : capacité d’un organisme à causer une maladie. Comparaison entre espèces.</w:t>
      </w:r>
    </w:p>
    <w:p w:rsidR="0031750A" w:rsidRDefault="0031750A" w:rsidP="00323E90">
      <w:pPr>
        <w:spacing w:after="0"/>
        <w:jc w:val="both"/>
      </w:pPr>
      <w:r>
        <w:t xml:space="preserve">-Virulence : degré de capacité d’un organisme pathogène à causer une maladie. Comparaison </w:t>
      </w:r>
      <w:r>
        <w:rPr>
          <w:u w:val="single"/>
        </w:rPr>
        <w:t>intra</w:t>
      </w:r>
      <w:r w:rsidR="00D72A67">
        <w:rPr>
          <w:u w:val="single"/>
        </w:rPr>
        <w:t xml:space="preserve"> </w:t>
      </w:r>
      <w:r>
        <w:t xml:space="preserve">espèces. S’atténue parfois avec : le temps, le nombre d’hôtes successifs visités, nombre de repiquage sur des cultures. Ex : vaccin BCG (1921) : Bacille de Calmette et Guérin : </w:t>
      </w:r>
      <w:proofErr w:type="spellStart"/>
      <w:r>
        <w:rPr>
          <w:i/>
        </w:rPr>
        <w:t>Mycobacterium</w:t>
      </w:r>
      <w:proofErr w:type="spellEnd"/>
      <w:r>
        <w:rPr>
          <w:i/>
        </w:rPr>
        <w:t xml:space="preserve"> </w:t>
      </w:r>
      <w:proofErr w:type="spellStart"/>
      <w:r>
        <w:rPr>
          <w:i/>
        </w:rPr>
        <w:t>bovis</w:t>
      </w:r>
      <w:proofErr w:type="spellEnd"/>
      <w:r>
        <w:t xml:space="preserve"> repiqué donc a perdu son pouvoir pathogène à force.</w:t>
      </w:r>
    </w:p>
    <w:p w:rsidR="0031750A" w:rsidRDefault="0031750A" w:rsidP="00323E90">
      <w:pPr>
        <w:spacing w:after="0"/>
        <w:jc w:val="both"/>
      </w:pPr>
      <w:r>
        <w:tab/>
        <w:t>Peut s’accroitre parfois au contact d’hôtes aux défenses immunitaires diminuées. Ex : infections nosocomiales.</w:t>
      </w:r>
    </w:p>
    <w:p w:rsidR="0031750A" w:rsidRDefault="0031750A" w:rsidP="00323E90">
      <w:pPr>
        <w:spacing w:after="0"/>
        <w:jc w:val="both"/>
      </w:pPr>
    </w:p>
    <w:p w:rsidR="0031750A" w:rsidRDefault="0031750A" w:rsidP="00323E90">
      <w:pPr>
        <w:spacing w:after="0"/>
        <w:jc w:val="both"/>
      </w:pPr>
      <w:r>
        <w:t xml:space="preserve">-Commensales : ne cause pas de tort à leur hôte tout en profitant de celui-ci. A nuancer car la flore commensale à un rôle positif de cette flore sur l’organisme. Flore génitale, muqueuse etc. Ex : Infection entérique sur animaux nécessitent souvent un prétraitement aux ATB pour dégrader la flore commensale. Colites à </w:t>
      </w:r>
      <w:r>
        <w:rPr>
          <w:i/>
        </w:rPr>
        <w:t>Clostridium difficile</w:t>
      </w:r>
      <w:r>
        <w:t xml:space="preserve"> fréquentes chez patients hospitalisés et traités aux ATB. </w:t>
      </w:r>
      <w:r w:rsidRPr="0031750A">
        <w:rPr>
          <w:u w:val="single"/>
        </w:rPr>
        <w:t>6-30% de mortalité</w:t>
      </w:r>
      <w:r>
        <w:t>.</w:t>
      </w:r>
    </w:p>
    <w:p w:rsidR="0031750A" w:rsidRDefault="0031750A" w:rsidP="00323E90">
      <w:pPr>
        <w:spacing w:after="0"/>
        <w:jc w:val="both"/>
      </w:pPr>
      <w:r>
        <w:t xml:space="preserve">-Certains patients n’arrivent pas à récupérer leur flore commensale du coup ils ont des infections chroniques à </w:t>
      </w:r>
      <w:r>
        <w:rPr>
          <w:i/>
        </w:rPr>
        <w:t>Clostridium</w:t>
      </w:r>
      <w:r>
        <w:t>. Si à un moment on a une infection fulminante, on peut avoir décès du patient.</w:t>
      </w:r>
    </w:p>
    <w:p w:rsidR="00D72A67" w:rsidRDefault="00D72A67" w:rsidP="00323E90">
      <w:pPr>
        <w:spacing w:after="0"/>
        <w:jc w:val="both"/>
      </w:pPr>
      <w:r>
        <w:t>-Une solution : transfusion de fèces d’un donneur. On arrive à avoir un haut pourcentage de guérison.</w:t>
      </w:r>
    </w:p>
    <w:p w:rsidR="00D72A67" w:rsidRDefault="00D72A67" w:rsidP="00323E90">
      <w:pPr>
        <w:spacing w:after="0"/>
        <w:jc w:val="both"/>
      </w:pPr>
      <w:r>
        <w:t xml:space="preserve">-Autre voie : 2012, modèle murin si on pouvait infuser 6 espèces bactériennes suffisantes pour rééquilibrer la flore de souris infectées. (CF diapo). On voit sur l’arbre des noms en rouge qui représentent des espèces </w:t>
      </w:r>
      <w:proofErr w:type="spellStart"/>
      <w:r>
        <w:t>sur-représentées</w:t>
      </w:r>
      <w:proofErr w:type="spellEnd"/>
      <w:r>
        <w:t xml:space="preserve"> lors d’une infection à </w:t>
      </w:r>
      <w:r>
        <w:rPr>
          <w:i/>
        </w:rPr>
        <w:t>Clostridium difficile</w:t>
      </w:r>
      <w:r>
        <w:t xml:space="preserve">. En vert : les espèces bactériennes non pathogènes et ça a marché. </w:t>
      </w:r>
      <w:proofErr w:type="spellStart"/>
      <w:r>
        <w:t>MixB</w:t>
      </w:r>
      <w:proofErr w:type="spellEnd"/>
      <w:r>
        <w:t xml:space="preserve"> = bon mix.</w:t>
      </w:r>
    </w:p>
    <w:p w:rsidR="00B154E2" w:rsidRDefault="00B154E2" w:rsidP="00323E90">
      <w:pPr>
        <w:spacing w:after="0"/>
        <w:jc w:val="both"/>
      </w:pPr>
      <w:r>
        <w:t xml:space="preserve">-Le </w:t>
      </w:r>
      <w:proofErr w:type="spellStart"/>
      <w:r>
        <w:t>microbiote</w:t>
      </w:r>
      <w:proofErr w:type="spellEnd"/>
      <w:r>
        <w:t xml:space="preserve"> de la peau est très varié selon l’endroit (avant-bras, aisselles etc.).</w:t>
      </w:r>
    </w:p>
    <w:p w:rsidR="00B154E2" w:rsidRDefault="00B154E2" w:rsidP="00323E90">
      <w:pPr>
        <w:spacing w:after="0"/>
        <w:jc w:val="both"/>
      </w:pPr>
      <w:r>
        <w:t>-Il y a une diversité entres individus aussi.</w:t>
      </w:r>
    </w:p>
    <w:p w:rsidR="00B154E2" w:rsidRDefault="00B154E2" w:rsidP="00323E90">
      <w:pPr>
        <w:spacing w:after="0"/>
        <w:jc w:val="both"/>
      </w:pPr>
    </w:p>
    <w:p w:rsidR="00B154E2" w:rsidRDefault="00B154E2" w:rsidP="00323E90">
      <w:pPr>
        <w:spacing w:after="0"/>
        <w:jc w:val="both"/>
      </w:pPr>
      <w:r>
        <w:t xml:space="preserve">-Pathogène opportuniste : patient fragilisés (immunodépression ou autre). Ex : </w:t>
      </w:r>
      <w:r>
        <w:rPr>
          <w:i/>
        </w:rPr>
        <w:t xml:space="preserve">Pseudomonas </w:t>
      </w:r>
      <w:proofErr w:type="spellStart"/>
      <w:r>
        <w:rPr>
          <w:i/>
        </w:rPr>
        <w:t>aeruginosa</w:t>
      </w:r>
      <w:proofErr w:type="spellEnd"/>
      <w:r>
        <w:t xml:space="preserve"> et patients atteints de mucoviscidose.</w:t>
      </w:r>
    </w:p>
    <w:p w:rsidR="00B154E2" w:rsidRDefault="00B154E2" w:rsidP="00323E90">
      <w:pPr>
        <w:spacing w:after="0"/>
        <w:jc w:val="both"/>
      </w:pPr>
      <w:r>
        <w:t>-Porteur sain : persistance après maladie (</w:t>
      </w:r>
      <w:proofErr w:type="spellStart"/>
      <w:r>
        <w:rPr>
          <w:i/>
        </w:rPr>
        <w:t>H.pilori</w:t>
      </w:r>
      <w:proofErr w:type="spellEnd"/>
      <w:r>
        <w:rPr>
          <w:i/>
        </w:rPr>
        <w:t xml:space="preserve">, </w:t>
      </w:r>
      <w:proofErr w:type="spellStart"/>
      <w:r>
        <w:rPr>
          <w:i/>
        </w:rPr>
        <w:t>S.enterica</w:t>
      </w:r>
      <w:proofErr w:type="spellEnd"/>
      <w:r>
        <w:rPr>
          <w:i/>
        </w:rPr>
        <w:t xml:space="preserve"> </w:t>
      </w:r>
      <w:proofErr w:type="spellStart"/>
      <w:r>
        <w:t>serovar</w:t>
      </w:r>
      <w:proofErr w:type="spellEnd"/>
      <w:r>
        <w:t xml:space="preserve"> </w:t>
      </w:r>
      <w:proofErr w:type="spellStart"/>
      <w:r>
        <w:t>Typhi</w:t>
      </w:r>
      <w:proofErr w:type="spellEnd"/>
      <w:r>
        <w:t xml:space="preserve">). Ou présence sans symptôme dans la flore commensale normale. Problème si : immunodépression et/ou acquisition d’un nouveau </w:t>
      </w:r>
      <w:proofErr w:type="spellStart"/>
      <w:r>
        <w:t>sérotype</w:t>
      </w:r>
      <w:proofErr w:type="spellEnd"/>
      <w:r>
        <w:t xml:space="preserve"> et/ou migration dans des tissus dont elles sont normalement absentes.</w:t>
      </w:r>
    </w:p>
    <w:p w:rsidR="00236D49" w:rsidRDefault="00236D49" w:rsidP="00323E90">
      <w:pPr>
        <w:spacing w:after="0"/>
        <w:jc w:val="both"/>
      </w:pPr>
      <w:r>
        <w:tab/>
        <w:t xml:space="preserve">Ex : </w:t>
      </w:r>
      <w:proofErr w:type="spellStart"/>
      <w:r>
        <w:rPr>
          <w:i/>
        </w:rPr>
        <w:t>Staphyllococcus</w:t>
      </w:r>
      <w:proofErr w:type="spellEnd"/>
      <w:r>
        <w:rPr>
          <w:i/>
        </w:rPr>
        <w:t xml:space="preserve"> aureus</w:t>
      </w:r>
      <w:r>
        <w:t xml:space="preserve"> 30% de porteurs sains. </w:t>
      </w:r>
      <w:proofErr w:type="spellStart"/>
      <w:r>
        <w:rPr>
          <w:i/>
        </w:rPr>
        <w:t>H.pylori</w:t>
      </w:r>
      <w:proofErr w:type="spellEnd"/>
      <w:r>
        <w:rPr>
          <w:i/>
        </w:rPr>
        <w:t xml:space="preserve"> </w:t>
      </w:r>
      <w:r>
        <w:t>lien avec les ulcères gastriques et duodénal- Warren et Marshall, prix Nobel de médecine en 2005.</w:t>
      </w:r>
    </w:p>
    <w:p w:rsidR="00236D49" w:rsidRDefault="00236D49" w:rsidP="00323E90">
      <w:pPr>
        <w:spacing w:after="0"/>
        <w:jc w:val="both"/>
      </w:pPr>
      <w:r>
        <w:tab/>
        <w:t>-20 à 90% des adultes porteurs dans le monde (gradient pays riches/pauvres), porteurs chroniques/sain.</w:t>
      </w:r>
    </w:p>
    <w:p w:rsidR="00236D49" w:rsidRDefault="00236D49" w:rsidP="00323E90">
      <w:pPr>
        <w:spacing w:after="0"/>
        <w:jc w:val="both"/>
      </w:pPr>
      <w:r>
        <w:lastRenderedPageBreak/>
        <w:tab/>
        <w:t>-Infection bactérienne chronique « asymptomatique » 10% des porteurs font des ulcères et 1% des porteurs ont une tumeur gastrique.</w:t>
      </w:r>
    </w:p>
    <w:p w:rsidR="00236D49" w:rsidRDefault="00236D49" w:rsidP="00323E90">
      <w:pPr>
        <w:spacing w:after="0"/>
        <w:jc w:val="both"/>
      </w:pPr>
    </w:p>
    <w:p w:rsidR="00236D49" w:rsidRDefault="00236D49" w:rsidP="00323E90">
      <w:pPr>
        <w:spacing w:after="0"/>
        <w:jc w:val="both"/>
      </w:pPr>
      <w:r>
        <w:t>-Infection iatrogène : maladie causée par le traitement médical</w:t>
      </w:r>
    </w:p>
    <w:p w:rsidR="00236D49" w:rsidRDefault="00236D49" w:rsidP="00323E90">
      <w:pPr>
        <w:spacing w:after="0"/>
        <w:jc w:val="both"/>
      </w:pPr>
      <w:r>
        <w:t xml:space="preserve">-Infection nosocomiale : contractée 48h au moins après admission, Conjonction entre </w:t>
      </w:r>
      <w:proofErr w:type="spellStart"/>
      <w:r>
        <w:t>immunodérpession</w:t>
      </w:r>
      <w:proofErr w:type="spellEnd"/>
      <w:r>
        <w:t xml:space="preserve"> des patients et la sélection de germes résistant aux antibiotiques.</w:t>
      </w:r>
    </w:p>
    <w:p w:rsidR="00236D49" w:rsidRDefault="00236D49" w:rsidP="00323E90">
      <w:pPr>
        <w:spacing w:after="0"/>
        <w:jc w:val="both"/>
      </w:pPr>
      <w:r>
        <w:tab/>
        <w:t>-</w:t>
      </w:r>
      <w:proofErr w:type="spellStart"/>
      <w:r>
        <w:t>Staph</w:t>
      </w:r>
      <w:proofErr w:type="spellEnd"/>
      <w:r>
        <w:t xml:space="preserve"> doré : </w:t>
      </w:r>
      <w:r>
        <w:rPr>
          <w:b/>
        </w:rPr>
        <w:t>MRSA</w:t>
      </w:r>
      <w:r>
        <w:t xml:space="preserve"> (</w:t>
      </w:r>
      <w:proofErr w:type="spellStart"/>
      <w:r>
        <w:t>méticilline-resistant</w:t>
      </w:r>
      <w:proofErr w:type="spellEnd"/>
      <w:r>
        <w:t xml:space="preserve"> </w:t>
      </w:r>
      <w:proofErr w:type="spellStart"/>
      <w:r>
        <w:t>Staph</w:t>
      </w:r>
      <w:proofErr w:type="spellEnd"/>
      <w:r>
        <w:t xml:space="preserve"> Aureus). 19 000 décès</w:t>
      </w:r>
    </w:p>
    <w:p w:rsidR="00236D49" w:rsidRDefault="00236D49" w:rsidP="00323E90">
      <w:pPr>
        <w:spacing w:after="0"/>
        <w:jc w:val="both"/>
      </w:pPr>
      <w:r>
        <w:tab/>
        <w:t>-</w:t>
      </w:r>
      <w:proofErr w:type="spellStart"/>
      <w:r>
        <w:t>Enterococcus</w:t>
      </w:r>
      <w:proofErr w:type="spellEnd"/>
      <w:r>
        <w:t xml:space="preserve"> </w:t>
      </w:r>
      <w:proofErr w:type="spellStart"/>
      <w:r>
        <w:t>faecium</w:t>
      </w:r>
      <w:proofErr w:type="spellEnd"/>
      <w:r>
        <w:t xml:space="preserve"> : </w:t>
      </w:r>
      <w:r>
        <w:rPr>
          <w:b/>
        </w:rPr>
        <w:t>VRE</w:t>
      </w:r>
      <w:r>
        <w:t xml:space="preserve"> (</w:t>
      </w:r>
      <w:proofErr w:type="spellStart"/>
      <w:r>
        <w:t>Vancomycin-Resistant</w:t>
      </w:r>
      <w:proofErr w:type="spellEnd"/>
      <w:r>
        <w:t xml:space="preserve"> </w:t>
      </w:r>
      <w:proofErr w:type="spellStart"/>
      <w:r>
        <w:t>Enterococcus</w:t>
      </w:r>
      <w:proofErr w:type="spellEnd"/>
      <w:r>
        <w:t>)</w:t>
      </w:r>
    </w:p>
    <w:p w:rsidR="00236D49" w:rsidRDefault="00236D49" w:rsidP="00323E90">
      <w:pPr>
        <w:spacing w:after="0"/>
        <w:jc w:val="both"/>
      </w:pPr>
      <w:r>
        <w:tab/>
        <w:t xml:space="preserve">-Pseudo : </w:t>
      </w:r>
      <w:r>
        <w:rPr>
          <w:b/>
        </w:rPr>
        <w:t>FQRP</w:t>
      </w:r>
      <w:r>
        <w:t xml:space="preserve"> (</w:t>
      </w:r>
      <w:proofErr w:type="spellStart"/>
      <w:r>
        <w:t>FluoroQuinolone-Resistant</w:t>
      </w:r>
      <w:proofErr w:type="spellEnd"/>
      <w:r>
        <w:t xml:space="preserve"> Pseudomonas).</w:t>
      </w:r>
    </w:p>
    <w:p w:rsidR="00236D49" w:rsidRDefault="00236D49" w:rsidP="00323E90">
      <w:pPr>
        <w:spacing w:after="0"/>
        <w:jc w:val="both"/>
      </w:pPr>
      <w:r>
        <w:tab/>
        <w:t xml:space="preserve">-Pathogène de type ESKAPE </w:t>
      </w:r>
      <w:proofErr w:type="spellStart"/>
      <w:r>
        <w:t>pathogene</w:t>
      </w:r>
      <w:proofErr w:type="spellEnd"/>
      <w:r>
        <w:t>.</w:t>
      </w:r>
    </w:p>
    <w:p w:rsidR="00236D49" w:rsidRDefault="00236D49" w:rsidP="00323E90">
      <w:pPr>
        <w:spacing w:after="0"/>
        <w:jc w:val="both"/>
      </w:pPr>
    </w:p>
    <w:p w:rsidR="00236D49" w:rsidRDefault="00236D49" w:rsidP="00323E90">
      <w:pPr>
        <w:spacing w:after="0"/>
        <w:jc w:val="both"/>
      </w:pPr>
      <w:r>
        <w:t xml:space="preserve">-Notion de dose infectieuse : Ex : </w:t>
      </w:r>
      <w:proofErr w:type="spellStart"/>
      <w:r>
        <w:rPr>
          <w:i/>
        </w:rPr>
        <w:t>Legionella</w:t>
      </w:r>
      <w:proofErr w:type="spellEnd"/>
      <w:r>
        <w:rPr>
          <w:i/>
        </w:rPr>
        <w:t xml:space="preserve"> </w:t>
      </w:r>
      <w:proofErr w:type="spellStart"/>
      <w:r>
        <w:rPr>
          <w:i/>
        </w:rPr>
        <w:t>pneumonphila</w:t>
      </w:r>
      <w:proofErr w:type="spellEnd"/>
      <w:r>
        <w:t xml:space="preserve"> en injection dans la trachée de souris</w:t>
      </w:r>
      <w:r w:rsidR="008C2087">
        <w:t>.</w:t>
      </w:r>
    </w:p>
    <w:p w:rsidR="00236D49" w:rsidRDefault="00236D49" w:rsidP="00323E90">
      <w:pPr>
        <w:spacing w:after="0"/>
        <w:jc w:val="both"/>
      </w:pPr>
      <w:r>
        <w:tab/>
        <w:t>-10</w:t>
      </w:r>
      <w:r>
        <w:rPr>
          <w:vertAlign w:val="superscript"/>
        </w:rPr>
        <w:t>6</w:t>
      </w:r>
      <w:r>
        <w:t xml:space="preserve"> CFU </w:t>
      </w:r>
      <w:r w:rsidR="008C2087">
        <w:t>pneumopathie</w:t>
      </w:r>
      <w:r>
        <w:t xml:space="preserve"> modérée, pas de mortalité</w:t>
      </w:r>
      <w:r w:rsidR="008C2087">
        <w:t>.</w:t>
      </w:r>
    </w:p>
    <w:p w:rsidR="00236D49" w:rsidRDefault="00236D49" w:rsidP="00323E90">
      <w:pPr>
        <w:spacing w:after="0"/>
        <w:jc w:val="both"/>
      </w:pPr>
      <w:r>
        <w:tab/>
        <w:t>-10</w:t>
      </w:r>
      <w:r w:rsidR="008C2087">
        <w:rPr>
          <w:vertAlign w:val="superscript"/>
        </w:rPr>
        <w:t xml:space="preserve">8 </w:t>
      </w:r>
      <w:r w:rsidR="008C2087">
        <w:t>CFU -&gt; 50% de mortalité.</w:t>
      </w:r>
    </w:p>
    <w:p w:rsidR="008C2087" w:rsidRDefault="00F26E68" w:rsidP="00323E90">
      <w:pPr>
        <w:spacing w:after="0"/>
        <w:jc w:val="both"/>
      </w:pPr>
      <w:r>
        <w:t>-Toxine bactérienne : Souvent dose infectante relativement élevée mais DMM faible. Dose infectante = nombre de bactérie qu’il faut pour infecté. Mais la toxine elle-même est très virulente. Ex : toxine botulique 2.10</w:t>
      </w:r>
      <w:r>
        <w:rPr>
          <w:vertAlign w:val="superscript"/>
        </w:rPr>
        <w:t>-5</w:t>
      </w:r>
      <w:r>
        <w:t>mg pour la toxine botulinique : poison le plus violent (mais besoin de 8 à 10 000 spores). 250g  de toxine pourrait suffire à tuer la totalité de la population mondiale.</w:t>
      </w:r>
    </w:p>
    <w:p w:rsidR="00F26E68" w:rsidRDefault="00F26E68" w:rsidP="00323E90">
      <w:pPr>
        <w:spacing w:after="0"/>
        <w:jc w:val="both"/>
      </w:pPr>
    </w:p>
    <w:p w:rsidR="00F26E68" w:rsidRDefault="00F26E68" w:rsidP="00323E90">
      <w:pPr>
        <w:spacing w:after="0"/>
        <w:jc w:val="both"/>
      </w:pPr>
      <w:r>
        <w:t>-Les plus grande cause d’infection bactérienne : Tuberculose, Infection d’origine alimentaire (salmonellose, listériose), méningites bactériennes et enfin les maladies nosocomiales.</w:t>
      </w:r>
    </w:p>
    <w:p w:rsidR="00F26E68" w:rsidRDefault="00F26E68" w:rsidP="00323E90">
      <w:pPr>
        <w:spacing w:after="0"/>
        <w:jc w:val="both"/>
      </w:pPr>
    </w:p>
    <w:p w:rsidR="00F26E68" w:rsidRDefault="00F26E68" w:rsidP="00323E90">
      <w:pPr>
        <w:spacing w:after="0"/>
        <w:jc w:val="both"/>
      </w:pPr>
      <w:r>
        <w:t>-Origines des pathogènes :</w:t>
      </w:r>
    </w:p>
    <w:p w:rsidR="00F26E68" w:rsidRDefault="00F26E68" w:rsidP="00323E90">
      <w:pPr>
        <w:spacing w:after="0"/>
        <w:jc w:val="both"/>
      </w:pPr>
      <w:r>
        <w:tab/>
        <w:t>-Flore commensale ou germe ubiquitaires opportunistes.</w:t>
      </w:r>
    </w:p>
    <w:p w:rsidR="00F26E68" w:rsidRDefault="00F26E68" w:rsidP="00323E90">
      <w:pPr>
        <w:spacing w:after="0"/>
        <w:jc w:val="both"/>
      </w:pPr>
      <w:r>
        <w:tab/>
        <w:t>-réservoir naturel ex : brucellose = zoonose.</w:t>
      </w:r>
    </w:p>
    <w:p w:rsidR="00164272" w:rsidRDefault="00164272" w:rsidP="00323E90">
      <w:pPr>
        <w:spacing w:after="0"/>
        <w:jc w:val="both"/>
      </w:pPr>
      <w:r>
        <w:t xml:space="preserve">-Peste : </w:t>
      </w:r>
      <w:proofErr w:type="spellStart"/>
      <w:r>
        <w:t>Cf</w:t>
      </w:r>
      <w:proofErr w:type="spellEnd"/>
      <w:r>
        <w:t xml:space="preserve"> diapo.</w:t>
      </w:r>
    </w:p>
    <w:p w:rsidR="00164272" w:rsidRDefault="00164272" w:rsidP="00323E90">
      <w:pPr>
        <w:spacing w:after="0"/>
        <w:jc w:val="both"/>
      </w:pPr>
    </w:p>
    <w:p w:rsidR="00164272" w:rsidRDefault="00164272" w:rsidP="00323E90">
      <w:pPr>
        <w:spacing w:after="0"/>
        <w:jc w:val="both"/>
      </w:pPr>
      <w:r>
        <w:t>-Pathogène émergent : causent des maladies infectieuses autrefois rare ou inconnue qui augmentent à cause de conditions socio-économiques.</w:t>
      </w:r>
    </w:p>
    <w:p w:rsidR="00164272" w:rsidRPr="00164272" w:rsidRDefault="00164272" w:rsidP="00323E90">
      <w:pPr>
        <w:spacing w:after="0"/>
        <w:jc w:val="both"/>
        <w:rPr>
          <w:u w:val="single"/>
        </w:rPr>
      </w:pPr>
    </w:p>
    <w:p w:rsidR="00164272" w:rsidRPr="00164272" w:rsidRDefault="00164272" w:rsidP="00323E90">
      <w:pPr>
        <w:spacing w:after="0"/>
        <w:jc w:val="both"/>
        <w:rPr>
          <w:b/>
          <w:u w:val="single"/>
        </w:rPr>
      </w:pPr>
      <w:r w:rsidRPr="00164272">
        <w:rPr>
          <w:b/>
          <w:u w:val="single"/>
        </w:rPr>
        <w:t>Points communs des bactéries pathogènes</w:t>
      </w:r>
    </w:p>
    <w:p w:rsidR="008C2087" w:rsidRDefault="008C2087" w:rsidP="00323E90">
      <w:pPr>
        <w:spacing w:after="0"/>
        <w:jc w:val="both"/>
        <w:rPr>
          <w:b/>
          <w:u w:val="single"/>
        </w:rPr>
      </w:pPr>
    </w:p>
    <w:p w:rsidR="00164272" w:rsidRDefault="00164272" w:rsidP="00323E90">
      <w:pPr>
        <w:spacing w:after="0"/>
        <w:jc w:val="both"/>
      </w:pPr>
      <w:r>
        <w:t xml:space="preserve">-Facteurs de virulence : permettent l’invasion des tissus (mécanismes de colonisation et capacités de contournement des défenses immunitaires. Ou on a la production de toxines : endotoxines (associées aux cellules ou libérées après </w:t>
      </w:r>
      <w:proofErr w:type="spellStart"/>
      <w:r>
        <w:t>vésiculation</w:t>
      </w:r>
      <w:proofErr w:type="spellEnd"/>
      <w:r>
        <w:t>), et exotoxine (sécrétées par la bactérie elle-même).</w:t>
      </w:r>
    </w:p>
    <w:p w:rsidR="00164272" w:rsidRDefault="00164272" w:rsidP="00323E90">
      <w:pPr>
        <w:spacing w:after="0"/>
        <w:jc w:val="both"/>
      </w:pPr>
    </w:p>
    <w:p w:rsidR="00164272" w:rsidRDefault="00164272" w:rsidP="00323E90">
      <w:pPr>
        <w:spacing w:after="0"/>
        <w:jc w:val="both"/>
      </w:pPr>
      <w:r>
        <w:t>-</w:t>
      </w:r>
      <w:proofErr w:type="spellStart"/>
      <w:r>
        <w:t>Ilôt</w:t>
      </w:r>
      <w:proofErr w:type="spellEnd"/>
      <w:r>
        <w:t xml:space="preserve"> de pathogénicité : 10 à 200Kb, chromosomique ou </w:t>
      </w:r>
      <w:proofErr w:type="spellStart"/>
      <w:r>
        <w:t>plasmidique</w:t>
      </w:r>
      <w:proofErr w:type="spellEnd"/>
      <w:r>
        <w:t xml:space="preserve">, acquisition par transfert horizontal, souvent un GC% différent du reste du génome bactérien, souvent bornés par des séquences répétées, insérés au niveau de dites d’intégration spécifiques souvent dans des régions codant des </w:t>
      </w:r>
      <w:proofErr w:type="spellStart"/>
      <w:r>
        <w:t>ARNt</w:t>
      </w:r>
      <w:proofErr w:type="spellEnd"/>
      <w:r>
        <w:t xml:space="preserve"> ou des </w:t>
      </w:r>
      <w:proofErr w:type="spellStart"/>
      <w:r>
        <w:t>prophages</w:t>
      </w:r>
      <w:proofErr w:type="spellEnd"/>
      <w:r>
        <w:t xml:space="preserve"> intégré au chromosome. Ils contiennent des gènes de facteurs de virulence extracellulaire, système de sécrétion etc…</w:t>
      </w:r>
    </w:p>
    <w:p w:rsidR="00164272" w:rsidRDefault="00164272" w:rsidP="00323E90">
      <w:pPr>
        <w:spacing w:after="0"/>
        <w:jc w:val="both"/>
      </w:pPr>
      <w:r>
        <w:t xml:space="preserve">-On </w:t>
      </w:r>
      <w:proofErr w:type="spellStart"/>
      <w:r>
        <w:t>a</w:t>
      </w:r>
      <w:proofErr w:type="spellEnd"/>
      <w:r>
        <w:t xml:space="preserve"> un contrôle de l’expression qui est coordonnée et des gènes de virulence spécifiques.</w:t>
      </w:r>
    </w:p>
    <w:p w:rsidR="00164272" w:rsidRDefault="00164272" w:rsidP="00323E90">
      <w:pPr>
        <w:spacing w:after="0"/>
        <w:jc w:val="both"/>
      </w:pPr>
      <w:r>
        <w:t xml:space="preserve">Remarque : un gène de virulence ne fait pas forcément le pathogène. Par exemple une bactérie pathogène a besoin d’être mobile donc le flagelle l’aide. Donc on dit que le flagelle est un facteur de </w:t>
      </w:r>
      <w:r>
        <w:lastRenderedPageBreak/>
        <w:t xml:space="preserve">virulence, donc les gènes codant le flagelle sont des gènes de virulence. Cela dit toutes les espèces flagellées ne sont pas virulentes. </w:t>
      </w:r>
    </w:p>
    <w:p w:rsidR="00164272" w:rsidRDefault="00164272" w:rsidP="00323E90">
      <w:pPr>
        <w:spacing w:after="0"/>
        <w:jc w:val="both"/>
      </w:pPr>
    </w:p>
    <w:p w:rsidR="00164272" w:rsidRDefault="00164272" w:rsidP="00323E90">
      <w:pPr>
        <w:spacing w:after="0"/>
        <w:jc w:val="both"/>
      </w:pPr>
      <w:r>
        <w:t>-Système de sécrétion type 3, 4 et 6.</w:t>
      </w:r>
    </w:p>
    <w:p w:rsidR="00164272" w:rsidRDefault="00164272" w:rsidP="00323E90">
      <w:pPr>
        <w:spacing w:after="0"/>
        <w:jc w:val="both"/>
      </w:pPr>
      <w:r>
        <w:tab/>
        <w:t>-Très fréquents chez les pathogènes (végétaux, animaux et humains)</w:t>
      </w:r>
    </w:p>
    <w:p w:rsidR="00164272" w:rsidRDefault="00164272" w:rsidP="00323E90">
      <w:pPr>
        <w:spacing w:after="0"/>
        <w:jc w:val="both"/>
      </w:pPr>
      <w:r>
        <w:tab/>
        <w:t>-</w:t>
      </w:r>
      <w:proofErr w:type="spellStart"/>
      <w:r>
        <w:t>Multiprotéiques</w:t>
      </w:r>
      <w:proofErr w:type="spellEnd"/>
    </w:p>
    <w:p w:rsidR="00164272" w:rsidRDefault="00164272" w:rsidP="00323E90">
      <w:pPr>
        <w:spacing w:after="0"/>
        <w:jc w:val="both"/>
      </w:pPr>
      <w:r>
        <w:tab/>
      </w:r>
      <w:r>
        <w:sym w:font="Wingdings" w:char="F0E0"/>
      </w:r>
      <w:r>
        <w:t xml:space="preserve"> Injection </w:t>
      </w:r>
      <w:r w:rsidRPr="00D56C69">
        <w:rPr>
          <w:u w:val="single"/>
        </w:rPr>
        <w:t>d’effecteurs</w:t>
      </w:r>
      <w:r>
        <w:t xml:space="preserve"> dans les cellules cibles.</w:t>
      </w:r>
    </w:p>
    <w:p w:rsidR="00D56C69" w:rsidRDefault="00D56C69" w:rsidP="00323E90">
      <w:pPr>
        <w:spacing w:after="0"/>
        <w:jc w:val="both"/>
      </w:pPr>
      <w:r>
        <w:t xml:space="preserve">Les systèmes de type 3 est apparenté en terme d’évolution au flagelle bactérien. Le type 4 est apparenté avec les systèmes </w:t>
      </w:r>
      <w:proofErr w:type="spellStart"/>
      <w:r>
        <w:t>conjugatifs</w:t>
      </w:r>
      <w:proofErr w:type="spellEnd"/>
      <w:r>
        <w:t>. Ce dernier permet de faire sortir des effecteurs ainsi que de l’ADN.</w:t>
      </w:r>
    </w:p>
    <w:p w:rsidR="00D56C69" w:rsidRDefault="00D56C69" w:rsidP="00323E90">
      <w:pPr>
        <w:spacing w:after="0"/>
        <w:jc w:val="both"/>
      </w:pPr>
      <w:r>
        <w:t>-Le type 6 est découvert très récemment, présent dans 2µ des génomes de Gram- séquencés. Indépendant des systèmes Tat et Sec. Les protéines sont apparentées au système d’injection du phage T4.  Ce système permettrait d’attaquer les autres bactéries : bactériocines.</w:t>
      </w:r>
    </w:p>
    <w:p w:rsidR="00BC4952" w:rsidRDefault="00BC4952" w:rsidP="00323E90">
      <w:pPr>
        <w:spacing w:after="0"/>
        <w:jc w:val="both"/>
      </w:pPr>
    </w:p>
    <w:p w:rsidR="00BC4952" w:rsidRDefault="00BC4952" w:rsidP="00323E90">
      <w:pPr>
        <w:spacing w:after="0"/>
        <w:jc w:val="both"/>
      </w:pPr>
      <w:r>
        <w:t xml:space="preserve">Ex : T3SS </w:t>
      </w:r>
      <w:proofErr w:type="spellStart"/>
      <w:r>
        <w:t>ches</w:t>
      </w:r>
      <w:proofErr w:type="spellEnd"/>
      <w:r>
        <w:t xml:space="preserve"> </w:t>
      </w:r>
      <w:proofErr w:type="spellStart"/>
      <w:r>
        <w:t>salmonellla</w:t>
      </w:r>
      <w:proofErr w:type="spellEnd"/>
      <w:r>
        <w:t xml:space="preserve"> </w:t>
      </w:r>
      <w:proofErr w:type="spellStart"/>
      <w:r>
        <w:t>enterica</w:t>
      </w:r>
      <w:proofErr w:type="spellEnd"/>
      <w:r>
        <w:t xml:space="preserve"> </w:t>
      </w:r>
      <w:proofErr w:type="spellStart"/>
      <w:r>
        <w:t>thyphi</w:t>
      </w:r>
      <w:proofErr w:type="spellEnd"/>
      <w:r>
        <w:t>. 2 systèmes :</w:t>
      </w:r>
    </w:p>
    <w:p w:rsidR="00BC4952" w:rsidRDefault="00BC4952" w:rsidP="00323E90">
      <w:pPr>
        <w:spacing w:after="0"/>
        <w:jc w:val="both"/>
      </w:pPr>
      <w:r>
        <w:tab/>
        <w:t xml:space="preserve">-1 codé par l’ilot de pathogénicité 1 (SPI1 pour salmonella </w:t>
      </w:r>
      <w:proofErr w:type="spellStart"/>
      <w:r>
        <w:t>Pathogenicity</w:t>
      </w:r>
      <w:proofErr w:type="spellEnd"/>
      <w:r>
        <w:t xml:space="preserve"> Island 1) Nécessaire à l’invasion des entérocytes de la muqueuse intestinale.</w:t>
      </w:r>
    </w:p>
    <w:p w:rsidR="00BC4952" w:rsidRDefault="00BC4952" w:rsidP="00323E90">
      <w:pPr>
        <w:spacing w:after="0"/>
        <w:jc w:val="both"/>
      </w:pPr>
      <w:r>
        <w:tab/>
        <w:t>-1 codé par SPI2. Nécessaire à l’injection d’effecteurs protéiques capables de moduler les fonctions cellulaires de l’hôte et permettre la prolifération intracellulaire. Induit par la croissance sur milieu minimum à pH acide (des vacuoles).</w:t>
      </w:r>
    </w:p>
    <w:p w:rsidR="00BC4952" w:rsidRPr="00805526" w:rsidRDefault="00BC4952" w:rsidP="00BC4952">
      <w:pPr>
        <w:spacing w:after="0"/>
        <w:jc w:val="center"/>
        <w:rPr>
          <w:u w:val="single"/>
        </w:rPr>
      </w:pPr>
    </w:p>
    <w:p w:rsidR="00D72A67" w:rsidRDefault="00805526" w:rsidP="00805526">
      <w:pPr>
        <w:pStyle w:val="Paragraphedeliste"/>
        <w:numPr>
          <w:ilvl w:val="0"/>
          <w:numId w:val="1"/>
        </w:numPr>
        <w:spacing w:after="0"/>
        <w:jc w:val="both"/>
        <w:rPr>
          <w:u w:val="single"/>
        </w:rPr>
      </w:pPr>
      <w:r w:rsidRPr="00805526">
        <w:rPr>
          <w:u w:val="single"/>
        </w:rPr>
        <w:t>Obstacle à franchir pour un pathogène.</w:t>
      </w:r>
    </w:p>
    <w:p w:rsidR="00805526" w:rsidRDefault="00805526" w:rsidP="00805526">
      <w:pPr>
        <w:spacing w:after="0"/>
        <w:jc w:val="both"/>
      </w:pPr>
      <w:r>
        <w:t>-Barrières anatomiques, mécaniques : peau, desquamations, larmes… Lysozyme, pH stomacal, sucs gastriques.</w:t>
      </w:r>
    </w:p>
    <w:p w:rsidR="00805526" w:rsidRDefault="00805526" w:rsidP="00805526">
      <w:pPr>
        <w:spacing w:after="0"/>
        <w:jc w:val="both"/>
      </w:pPr>
      <w:r>
        <w:t>-Flores commensales 10 fois plus de bactéries que de cellules humaines.</w:t>
      </w:r>
    </w:p>
    <w:p w:rsidR="00805526" w:rsidRDefault="00805526" w:rsidP="00805526">
      <w:pPr>
        <w:spacing w:after="0"/>
        <w:jc w:val="both"/>
      </w:pPr>
      <w:r>
        <w:t xml:space="preserve">-Facteur antimicrobiens : </w:t>
      </w:r>
      <w:proofErr w:type="spellStart"/>
      <w:r>
        <w:t>IgA</w:t>
      </w:r>
      <w:proofErr w:type="spellEnd"/>
      <w:r>
        <w:t xml:space="preserve"> Lysozyme, peptide antimicrobien. Mode d’action : souvent rupture de l’intégrité de la membrane. Sécrété en réponse à une stimulation bactérienne. Classification liée à la structure.</w:t>
      </w:r>
    </w:p>
    <w:p w:rsidR="00805526" w:rsidRDefault="00805526" w:rsidP="00805526">
      <w:pPr>
        <w:spacing w:after="0"/>
        <w:jc w:val="both"/>
      </w:pPr>
      <w:r>
        <w:t xml:space="preserve">-Franchissement de ces barrières : </w:t>
      </w:r>
      <w:proofErr w:type="spellStart"/>
      <w:r>
        <w:t>Cf</w:t>
      </w:r>
      <w:proofErr w:type="spellEnd"/>
      <w:r>
        <w:t xml:space="preserve"> diapo.</w:t>
      </w:r>
    </w:p>
    <w:p w:rsidR="00805526" w:rsidRDefault="00805526" w:rsidP="00805526">
      <w:pPr>
        <w:spacing w:after="0"/>
        <w:jc w:val="both"/>
      </w:pPr>
    </w:p>
    <w:p w:rsidR="00805526" w:rsidRDefault="00805526" w:rsidP="00805526">
      <w:pPr>
        <w:spacing w:after="0"/>
        <w:jc w:val="both"/>
      </w:pPr>
      <w:r>
        <w:rPr>
          <w:u w:val="single"/>
        </w:rPr>
        <w:t>Mobilité/flagelle :</w:t>
      </w:r>
    </w:p>
    <w:p w:rsidR="00D62BA7" w:rsidRDefault="00805526" w:rsidP="00805526">
      <w:pPr>
        <w:spacing w:after="0"/>
        <w:jc w:val="both"/>
      </w:pPr>
      <w:r>
        <w:t>-</w:t>
      </w:r>
      <w:proofErr w:type="spellStart"/>
      <w:r>
        <w:t>Swimming</w:t>
      </w:r>
      <w:proofErr w:type="spellEnd"/>
      <w:r>
        <w:t>/</w:t>
      </w:r>
      <w:proofErr w:type="spellStart"/>
      <w:r>
        <w:t>swarming</w:t>
      </w:r>
      <w:proofErr w:type="spellEnd"/>
      <w:r>
        <w:t> : 2 modes de déplacement</w:t>
      </w:r>
      <w:r w:rsidR="00D62BA7">
        <w:t xml:space="preserve">. Nage en essaimage. </w:t>
      </w:r>
      <w:proofErr w:type="spellStart"/>
      <w:r w:rsidR="00D62BA7">
        <w:t>Swarming</w:t>
      </w:r>
      <w:proofErr w:type="spellEnd"/>
      <w:r w:rsidR="00D62BA7">
        <w:t xml:space="preserve"> : bactérie s’allongeant et exprimant de nombreux flagelles (ex </w:t>
      </w:r>
      <w:proofErr w:type="spellStart"/>
      <w:r w:rsidR="00D62BA7">
        <w:t>proteus</w:t>
      </w:r>
      <w:proofErr w:type="spellEnd"/>
      <w:r w:rsidR="00D62BA7">
        <w:t xml:space="preserve"> mirabilis) en milieu semi solide.</w:t>
      </w:r>
    </w:p>
    <w:p w:rsidR="00D62BA7" w:rsidRDefault="00D62BA7" w:rsidP="00805526">
      <w:pPr>
        <w:spacing w:after="0"/>
        <w:jc w:val="both"/>
      </w:pPr>
      <w:proofErr w:type="spellStart"/>
      <w:r>
        <w:t>Swimming</w:t>
      </w:r>
      <w:proofErr w:type="spellEnd"/>
      <w:r>
        <w:t> : en milieu liquide. La perte de mobilité conduit généralement à la perte de la virulence. </w:t>
      </w:r>
    </w:p>
    <w:p w:rsidR="00D62BA7" w:rsidRDefault="00D62BA7" w:rsidP="00805526">
      <w:pPr>
        <w:spacing w:after="0"/>
        <w:jc w:val="both"/>
      </w:pPr>
      <w:r>
        <w:t>-la température de l’hôte peut conduire à la perte des flagelles.</w:t>
      </w:r>
    </w:p>
    <w:p w:rsidR="00D62BA7" w:rsidRDefault="00D62BA7" w:rsidP="00805526">
      <w:pPr>
        <w:spacing w:after="0"/>
        <w:jc w:val="both"/>
      </w:pPr>
      <w:r>
        <w:t>-La mobilité est importante pour atteindre la cible mais plus après.</w:t>
      </w:r>
    </w:p>
    <w:p w:rsidR="00D62BA7" w:rsidRDefault="00D62BA7" w:rsidP="00805526">
      <w:pPr>
        <w:spacing w:after="0"/>
        <w:jc w:val="both"/>
      </w:pPr>
      <w:r>
        <w:t>-</w:t>
      </w:r>
      <w:proofErr w:type="spellStart"/>
      <w:r>
        <w:t>Swarming</w:t>
      </w:r>
      <w:proofErr w:type="spellEnd"/>
      <w:r>
        <w:t> : colonisation de grandes surfaces semi-solides.</w:t>
      </w:r>
    </w:p>
    <w:p w:rsidR="00D62BA7" w:rsidRDefault="00D62BA7" w:rsidP="00805526">
      <w:pPr>
        <w:spacing w:after="0"/>
        <w:jc w:val="both"/>
      </w:pPr>
      <w:r>
        <w:t xml:space="preserve">-Figure : branches coloriées sont capables de </w:t>
      </w:r>
      <w:proofErr w:type="spellStart"/>
      <w:r>
        <w:t>swarmer</w:t>
      </w:r>
      <w:proofErr w:type="spellEnd"/>
      <w:r>
        <w:t>.</w:t>
      </w:r>
    </w:p>
    <w:p w:rsidR="00D62BA7" w:rsidRDefault="00D62BA7" w:rsidP="00805526">
      <w:pPr>
        <w:spacing w:after="0"/>
        <w:jc w:val="both"/>
      </w:pPr>
    </w:p>
    <w:p w:rsidR="00D62BA7" w:rsidRDefault="00D62BA7" w:rsidP="00805526">
      <w:pPr>
        <w:spacing w:after="0"/>
        <w:jc w:val="both"/>
      </w:pPr>
      <w:r>
        <w:t>-Adhésion/</w:t>
      </w:r>
      <w:proofErr w:type="spellStart"/>
      <w:r>
        <w:t>interraction</w:t>
      </w:r>
      <w:proofErr w:type="spellEnd"/>
      <w:r>
        <w:t xml:space="preserve"> hôte spécifique.</w:t>
      </w:r>
    </w:p>
    <w:p w:rsidR="00D62BA7" w:rsidRDefault="00D62BA7" w:rsidP="00805526">
      <w:pPr>
        <w:spacing w:after="0"/>
        <w:jc w:val="both"/>
      </w:pPr>
      <w:r>
        <w:t>-Adhésion non spécifique attachement réversible.</w:t>
      </w:r>
    </w:p>
    <w:p w:rsidR="003E295D" w:rsidRDefault="00D62BA7" w:rsidP="00805526">
      <w:pPr>
        <w:spacing w:after="0"/>
        <w:jc w:val="both"/>
      </w:pPr>
      <w:r>
        <w:t xml:space="preserve">-Adhésion spécifique : </w:t>
      </w:r>
      <w:proofErr w:type="spellStart"/>
      <w:r>
        <w:t>anchoring</w:t>
      </w:r>
      <w:proofErr w:type="spellEnd"/>
      <w:r>
        <w:t xml:space="preserve"> non réversible et très solide. Implique </w:t>
      </w:r>
      <w:proofErr w:type="spellStart"/>
      <w:r>
        <w:t>adhésines</w:t>
      </w:r>
      <w:proofErr w:type="spellEnd"/>
      <w:r>
        <w:t xml:space="preserve"> </w:t>
      </w:r>
      <w:proofErr w:type="spellStart"/>
      <w:r>
        <w:t>lectines</w:t>
      </w:r>
      <w:proofErr w:type="spellEnd"/>
      <w:r>
        <w:t xml:space="preserve"> carbohydrates, </w:t>
      </w:r>
      <w:proofErr w:type="spellStart"/>
      <w:r>
        <w:t>glycoprot</w:t>
      </w:r>
      <w:proofErr w:type="spellEnd"/>
      <w:r>
        <w:t xml:space="preserve"> et </w:t>
      </w:r>
      <w:proofErr w:type="spellStart"/>
      <w:r>
        <w:t>adhésine</w:t>
      </w:r>
      <w:proofErr w:type="spellEnd"/>
      <w:r w:rsidR="003E295D">
        <w:t xml:space="preserve">. Cette adhésion est responsable du tropisme tissulaire. Une bactérie a un support spécifique dû à la spécificité des </w:t>
      </w:r>
      <w:proofErr w:type="spellStart"/>
      <w:r w:rsidR="003E295D">
        <w:t>adhésines</w:t>
      </w:r>
      <w:proofErr w:type="spellEnd"/>
      <w:r w:rsidR="003E295D">
        <w:t>. Ex : bouche, bactéries sur gencives, d’autres sur les dents…</w:t>
      </w:r>
    </w:p>
    <w:p w:rsidR="003E295D" w:rsidRDefault="003E295D" w:rsidP="00805526">
      <w:pPr>
        <w:spacing w:after="0"/>
        <w:jc w:val="both"/>
        <w:rPr>
          <w:u w:val="single"/>
        </w:rPr>
      </w:pPr>
      <w:proofErr w:type="spellStart"/>
      <w:r>
        <w:rPr>
          <w:u w:val="single"/>
        </w:rPr>
        <w:lastRenderedPageBreak/>
        <w:t>Pili</w:t>
      </w:r>
      <w:proofErr w:type="spellEnd"/>
      <w:r>
        <w:rPr>
          <w:u w:val="single"/>
        </w:rPr>
        <w:t>/</w:t>
      </w:r>
      <w:proofErr w:type="spellStart"/>
      <w:r>
        <w:rPr>
          <w:u w:val="single"/>
        </w:rPr>
        <w:t>fimbriae</w:t>
      </w:r>
      <w:proofErr w:type="spellEnd"/>
      <w:r>
        <w:rPr>
          <w:u w:val="single"/>
        </w:rPr>
        <w:t> :</w:t>
      </w:r>
    </w:p>
    <w:p w:rsidR="003E295D" w:rsidRDefault="003E295D" w:rsidP="00805526">
      <w:pPr>
        <w:spacing w:after="0"/>
        <w:jc w:val="both"/>
      </w:pPr>
      <w:r>
        <w:t>-</w:t>
      </w:r>
      <w:proofErr w:type="spellStart"/>
      <w:r>
        <w:t>Pili</w:t>
      </w:r>
      <w:proofErr w:type="spellEnd"/>
      <w:r>
        <w:t xml:space="preserve"> sexuels comme le </w:t>
      </w:r>
      <w:proofErr w:type="spellStart"/>
      <w:r>
        <w:t>pili</w:t>
      </w:r>
      <w:proofErr w:type="spellEnd"/>
      <w:r>
        <w:t xml:space="preserve"> F impliqué dans la conjugaison.</w:t>
      </w:r>
    </w:p>
    <w:p w:rsidR="003E295D" w:rsidRDefault="003E295D" w:rsidP="00805526">
      <w:pPr>
        <w:spacing w:after="0"/>
        <w:jc w:val="both"/>
      </w:pPr>
      <w:r>
        <w:t>-</w:t>
      </w:r>
      <w:proofErr w:type="spellStart"/>
      <w:r>
        <w:t>Pili</w:t>
      </w:r>
      <w:proofErr w:type="spellEnd"/>
      <w:r>
        <w:t xml:space="preserve"> communs peuvent aussi s’appeler </w:t>
      </w:r>
      <w:proofErr w:type="spellStart"/>
      <w:r>
        <w:t>fimbriae</w:t>
      </w:r>
      <w:proofErr w:type="spellEnd"/>
      <w:r>
        <w:t xml:space="preserve">. Bâtonnets impliqués dans adhésion 2 sortes : </w:t>
      </w:r>
    </w:p>
    <w:p w:rsidR="003E295D" w:rsidRDefault="003E295D" w:rsidP="00805526">
      <w:pPr>
        <w:spacing w:after="0"/>
        <w:jc w:val="both"/>
      </w:pPr>
      <w:r>
        <w:tab/>
        <w:t>-</w:t>
      </w:r>
      <w:proofErr w:type="spellStart"/>
      <w:r>
        <w:t>Pili</w:t>
      </w:r>
      <w:proofErr w:type="spellEnd"/>
      <w:r>
        <w:t xml:space="preserve"> de type I</w:t>
      </w:r>
    </w:p>
    <w:p w:rsidR="003E295D" w:rsidRDefault="003E295D" w:rsidP="00805526">
      <w:pPr>
        <w:spacing w:after="0"/>
        <w:jc w:val="both"/>
      </w:pPr>
      <w:r>
        <w:tab/>
        <w:t>-</w:t>
      </w:r>
      <w:proofErr w:type="spellStart"/>
      <w:r>
        <w:t>Pili</w:t>
      </w:r>
      <w:proofErr w:type="spellEnd"/>
      <w:r>
        <w:t xml:space="preserve"> de type IV : propriété rétractile : polymérisation/dépolymérisation des sous unités. Mode de mise en place différent, </w:t>
      </w:r>
      <w:proofErr w:type="spellStart"/>
      <w:r>
        <w:t>pili</w:t>
      </w:r>
      <w:proofErr w:type="spellEnd"/>
      <w:r>
        <w:t xml:space="preserve"> rigides.</w:t>
      </w:r>
    </w:p>
    <w:p w:rsidR="003E295D" w:rsidRDefault="003E295D" w:rsidP="00805526">
      <w:pPr>
        <w:spacing w:after="0"/>
        <w:jc w:val="both"/>
      </w:pPr>
      <w:r>
        <w:t>-</w:t>
      </w:r>
      <w:proofErr w:type="spellStart"/>
      <w:r>
        <w:t>Curli</w:t>
      </w:r>
      <w:proofErr w:type="spellEnd"/>
      <w:r>
        <w:t xml:space="preserve"> : </w:t>
      </w:r>
      <w:proofErr w:type="spellStart"/>
      <w:r>
        <w:t>fimbriae</w:t>
      </w:r>
      <w:proofErr w:type="spellEnd"/>
      <w:r>
        <w:t xml:space="preserve"> </w:t>
      </w:r>
      <w:proofErr w:type="spellStart"/>
      <w:r>
        <w:t>dlexibles</w:t>
      </w:r>
      <w:proofErr w:type="spellEnd"/>
      <w:r>
        <w:t xml:space="preserve"> chez certaines entérobactéries. Sous unité amyloïde à nucléation spontanée.</w:t>
      </w:r>
    </w:p>
    <w:p w:rsidR="002C59D4" w:rsidRDefault="003E295D" w:rsidP="00805526">
      <w:pPr>
        <w:spacing w:after="0"/>
        <w:jc w:val="both"/>
      </w:pPr>
      <w:r>
        <w:t>-</w:t>
      </w:r>
      <w:proofErr w:type="spellStart"/>
      <w:r>
        <w:t>Pili</w:t>
      </w:r>
      <w:proofErr w:type="spellEnd"/>
      <w:r>
        <w:t xml:space="preserve"> surtout chez </w:t>
      </w:r>
      <w:proofErr w:type="gramStart"/>
      <w:r>
        <w:t>les gram</w:t>
      </w:r>
      <w:proofErr w:type="gramEnd"/>
      <w:r>
        <w:t xml:space="preserve"> – permettent l’adhésion</w:t>
      </w:r>
      <w:r w:rsidR="002C59D4">
        <w:t xml:space="preserve"> à distance (adhésion à l’extrémité du </w:t>
      </w:r>
      <w:proofErr w:type="spellStart"/>
      <w:r w:rsidR="002C59D4">
        <w:t>pili</w:t>
      </w:r>
      <w:proofErr w:type="spellEnd"/>
      <w:r w:rsidR="002C59D4">
        <w:t>).</w:t>
      </w:r>
    </w:p>
    <w:p w:rsidR="002C59D4" w:rsidRDefault="002C59D4" w:rsidP="00805526">
      <w:pPr>
        <w:spacing w:after="0"/>
        <w:jc w:val="both"/>
      </w:pPr>
      <w:r>
        <w:t xml:space="preserve">-Le type de </w:t>
      </w:r>
      <w:proofErr w:type="spellStart"/>
      <w:r>
        <w:t>fimbriae</w:t>
      </w:r>
      <w:proofErr w:type="spellEnd"/>
      <w:r>
        <w:t xml:space="preserve"> porté par </w:t>
      </w:r>
      <w:proofErr w:type="spellStart"/>
      <w:r>
        <w:t>E.coli</w:t>
      </w:r>
      <w:proofErr w:type="spellEnd"/>
      <w:r>
        <w:t xml:space="preserve"> UPEC peut causer soit cystite soit pyélonéphrite.</w:t>
      </w:r>
    </w:p>
    <w:p w:rsidR="00805526" w:rsidRDefault="002C59D4" w:rsidP="00805526">
      <w:pPr>
        <w:spacing w:after="0"/>
        <w:jc w:val="both"/>
      </w:pPr>
      <w:r>
        <w:t xml:space="preserve">-Le </w:t>
      </w:r>
      <w:proofErr w:type="spellStart"/>
      <w:r>
        <w:t>pili</w:t>
      </w:r>
      <w:proofErr w:type="spellEnd"/>
      <w:r>
        <w:t xml:space="preserve"> de type IV rétractile composés d’une sous unité </w:t>
      </w:r>
      <w:proofErr w:type="spellStart"/>
      <w:r>
        <w:t>adhésine</w:t>
      </w:r>
      <w:proofErr w:type="spellEnd"/>
      <w:r>
        <w:t xml:space="preserve"> à l’extrémité. Rétraction par dépolymérisation -&gt; rapproche la bactérie de la cible. Responsable de la </w:t>
      </w:r>
      <w:proofErr w:type="spellStart"/>
      <w:r>
        <w:t>twitching</w:t>
      </w:r>
      <w:proofErr w:type="spellEnd"/>
      <w:r>
        <w:t xml:space="preserve"> </w:t>
      </w:r>
      <w:proofErr w:type="spellStart"/>
      <w:r>
        <w:t>mobility</w:t>
      </w:r>
      <w:proofErr w:type="spellEnd"/>
      <w:r>
        <w:t xml:space="preserve"> qui permet à la bactérie la mise en place de biofilms. Requiert le </w:t>
      </w:r>
      <w:proofErr w:type="spellStart"/>
      <w:r>
        <w:t>pili</w:t>
      </w:r>
      <w:proofErr w:type="spellEnd"/>
      <w:r>
        <w:t xml:space="preserve"> de type IV contrairement au </w:t>
      </w:r>
      <w:proofErr w:type="spellStart"/>
      <w:r>
        <w:t>swarming</w:t>
      </w:r>
      <w:proofErr w:type="spellEnd"/>
      <w:r>
        <w:t xml:space="preserve"> (flagelle) mais même principe. Permet par exemple de remonter à contre-courant : fonction de virulence pour lutter contre le flux urinaire.</w:t>
      </w:r>
      <w:r w:rsidR="003E295D">
        <w:t xml:space="preserve"> </w:t>
      </w:r>
      <w:r w:rsidR="00805526">
        <w:t xml:space="preserve"> </w:t>
      </w:r>
    </w:p>
    <w:p w:rsidR="00CD580D" w:rsidRDefault="00CD580D" w:rsidP="00805526">
      <w:pPr>
        <w:spacing w:after="0"/>
        <w:jc w:val="both"/>
      </w:pPr>
    </w:p>
    <w:p w:rsidR="00CD580D" w:rsidRDefault="00CD580D" w:rsidP="00805526">
      <w:pPr>
        <w:spacing w:after="0"/>
        <w:jc w:val="both"/>
        <w:rPr>
          <w:u w:val="single"/>
        </w:rPr>
      </w:pPr>
      <w:r>
        <w:rPr>
          <w:u w:val="single"/>
        </w:rPr>
        <w:t>Capsule :</w:t>
      </w:r>
    </w:p>
    <w:p w:rsidR="00CD580D" w:rsidRDefault="00CD580D" w:rsidP="00805526">
      <w:pPr>
        <w:spacing w:after="0"/>
        <w:jc w:val="both"/>
      </w:pPr>
      <w:r>
        <w:t>-</w:t>
      </w:r>
      <w:proofErr w:type="spellStart"/>
      <w:r>
        <w:t>Exopolysaccharide</w:t>
      </w:r>
      <w:proofErr w:type="spellEnd"/>
      <w:r>
        <w:t xml:space="preserve"> à la surface bactérienne.</w:t>
      </w:r>
    </w:p>
    <w:p w:rsidR="00CD580D" w:rsidRDefault="00CD580D" w:rsidP="00805526">
      <w:pPr>
        <w:spacing w:after="0"/>
        <w:jc w:val="both"/>
      </w:pPr>
      <w:r>
        <w:t>-Impliquée dans la formation de biofilms.</w:t>
      </w:r>
    </w:p>
    <w:p w:rsidR="00CD580D" w:rsidRDefault="00CD580D" w:rsidP="00805526">
      <w:pPr>
        <w:spacing w:after="0"/>
        <w:jc w:val="both"/>
      </w:pPr>
      <w:r>
        <w:t xml:space="preserve">-Facteur de virulence Ex : Streptococcus </w:t>
      </w:r>
      <w:proofErr w:type="spellStart"/>
      <w:r>
        <w:t>mutans</w:t>
      </w:r>
      <w:proofErr w:type="spellEnd"/>
      <w:r>
        <w:t xml:space="preserve"> (carries).</w:t>
      </w:r>
    </w:p>
    <w:p w:rsidR="00CD580D" w:rsidRDefault="00CD580D" w:rsidP="00805526">
      <w:pPr>
        <w:spacing w:after="0"/>
        <w:jc w:val="both"/>
      </w:pPr>
      <w:r>
        <w:t>-Rôle dans l’échappement des défenses immunitaires.</w:t>
      </w:r>
    </w:p>
    <w:p w:rsidR="00CD580D" w:rsidRDefault="00CD580D" w:rsidP="00805526">
      <w:pPr>
        <w:spacing w:after="0"/>
        <w:jc w:val="both"/>
      </w:pPr>
    </w:p>
    <w:p w:rsidR="00CD580D" w:rsidRDefault="00CD580D" w:rsidP="00805526">
      <w:pPr>
        <w:spacing w:after="0"/>
        <w:jc w:val="both"/>
        <w:rPr>
          <w:u w:val="single"/>
        </w:rPr>
      </w:pPr>
      <w:r>
        <w:rPr>
          <w:u w:val="single"/>
        </w:rPr>
        <w:t>Résistance aux facteurs antimicrobiens.</w:t>
      </w:r>
    </w:p>
    <w:p w:rsidR="00CD580D" w:rsidRDefault="00CD580D" w:rsidP="00805526">
      <w:pPr>
        <w:spacing w:after="0"/>
        <w:jc w:val="both"/>
      </w:pPr>
      <w:r>
        <w:t xml:space="preserve">-Résistance aux peptides cationiques : prise en charge dès la périphérie pour les détruire. </w:t>
      </w:r>
      <w:proofErr w:type="spellStart"/>
      <w:r>
        <w:t>Syst</w:t>
      </w:r>
      <w:proofErr w:type="spellEnd"/>
      <w:r>
        <w:t xml:space="preserve"> d’efflux.</w:t>
      </w:r>
    </w:p>
    <w:p w:rsidR="00CD580D" w:rsidRDefault="00CD580D" w:rsidP="00805526">
      <w:pPr>
        <w:spacing w:after="0"/>
        <w:jc w:val="both"/>
      </w:pPr>
      <w:r>
        <w:t>-Système d’influx : peptide arrive dans la périphérie pour se ficher dans la membrane interne. Accélération du mouvement pour qu’il n’ait pas le temps de se mettre dans la membrane et destruction par protéases.</w:t>
      </w:r>
    </w:p>
    <w:p w:rsidR="00CD580D" w:rsidRDefault="00CD580D" w:rsidP="00805526">
      <w:pPr>
        <w:spacing w:after="0"/>
        <w:jc w:val="both"/>
      </w:pPr>
      <w:r>
        <w:t>-Co évolution des peptides cationiques et des mécanismes de résistance bactériens.</w:t>
      </w:r>
    </w:p>
    <w:p w:rsidR="00CD580D" w:rsidRDefault="00CD580D" w:rsidP="00CD580D">
      <w:pPr>
        <w:spacing w:after="0"/>
        <w:jc w:val="both"/>
      </w:pPr>
      <w:r>
        <w:sym w:font="Wingdings" w:char="F0E0"/>
      </w:r>
      <w:r>
        <w:t>Résistance aux lysozymes : clive la liaison entre VAC et M.</w:t>
      </w:r>
    </w:p>
    <w:p w:rsidR="00CD580D" w:rsidRDefault="00CD580D" w:rsidP="00CD580D">
      <w:pPr>
        <w:spacing w:after="0"/>
        <w:jc w:val="both"/>
      </w:pPr>
      <w:r>
        <w:sym w:font="Wingdings" w:char="F0E0"/>
      </w:r>
      <w:r>
        <w:t xml:space="preserve">Résistance aux </w:t>
      </w:r>
      <w:proofErr w:type="spellStart"/>
      <w:r>
        <w:t>IgA</w:t>
      </w:r>
      <w:proofErr w:type="spellEnd"/>
      <w:r>
        <w:t>.</w:t>
      </w:r>
    </w:p>
    <w:p w:rsidR="00CD580D" w:rsidRDefault="00CD580D" w:rsidP="00CD580D">
      <w:pPr>
        <w:spacing w:after="0"/>
        <w:jc w:val="both"/>
      </w:pPr>
    </w:p>
    <w:p w:rsidR="00CD580D" w:rsidRDefault="00CD580D" w:rsidP="00CD580D">
      <w:pPr>
        <w:pStyle w:val="Paragraphedeliste"/>
        <w:numPr>
          <w:ilvl w:val="0"/>
          <w:numId w:val="1"/>
        </w:numPr>
        <w:spacing w:after="0"/>
        <w:jc w:val="both"/>
        <w:rPr>
          <w:u w:val="single"/>
        </w:rPr>
      </w:pPr>
      <w:r>
        <w:rPr>
          <w:u w:val="single"/>
        </w:rPr>
        <w:t>Développement dans les tissus :</w:t>
      </w:r>
    </w:p>
    <w:p w:rsidR="00CD580D" w:rsidRDefault="00CD580D" w:rsidP="00CD580D">
      <w:pPr>
        <w:spacing w:after="0"/>
        <w:jc w:val="both"/>
        <w:rPr>
          <w:u w:val="single"/>
        </w:rPr>
      </w:pPr>
      <w:r>
        <w:t>-</w:t>
      </w:r>
      <w:r>
        <w:rPr>
          <w:u w:val="single"/>
        </w:rPr>
        <w:t>Inhibition de la croissance :</w:t>
      </w:r>
    </w:p>
    <w:p w:rsidR="00CD580D" w:rsidRDefault="0040376C" w:rsidP="00CD580D">
      <w:pPr>
        <w:spacing w:after="0"/>
        <w:jc w:val="both"/>
      </w:pPr>
      <w:r>
        <w:t xml:space="preserve">-Pas assez de fer. Le fer est </w:t>
      </w:r>
      <w:proofErr w:type="spellStart"/>
      <w:r>
        <w:t>célaté</w:t>
      </w:r>
      <w:proofErr w:type="spellEnd"/>
      <w:r>
        <w:t xml:space="preserve"> dans l’hôte donc concentration faible (10</w:t>
      </w:r>
      <w:r>
        <w:rPr>
          <w:vertAlign w:val="superscript"/>
        </w:rPr>
        <w:t>-18</w:t>
      </w:r>
      <w:r>
        <w:t>M). A l’intérieur, on a une protéine qui fait sortir le fer du phagosome pour éviter/limiter la croissance de la bactérie.</w:t>
      </w:r>
    </w:p>
    <w:p w:rsidR="0040376C" w:rsidRDefault="0040376C" w:rsidP="00CD580D">
      <w:pPr>
        <w:spacing w:after="0"/>
        <w:jc w:val="both"/>
      </w:pPr>
      <w:r>
        <w:t>-Structure du tissu : gêne la croissance.</w:t>
      </w:r>
    </w:p>
    <w:p w:rsidR="0040376C" w:rsidRDefault="0040376C" w:rsidP="00CD580D">
      <w:pPr>
        <w:spacing w:after="0"/>
        <w:jc w:val="both"/>
      </w:pPr>
      <w:r>
        <w:t xml:space="preserve">-Réponse bactérienne : bactérie entre en compétition avec </w:t>
      </w:r>
      <w:proofErr w:type="gramStart"/>
      <w:r>
        <w:t>les chélateur</w:t>
      </w:r>
      <w:proofErr w:type="gramEnd"/>
      <w:r>
        <w:t xml:space="preserve"> de fer en synthétisant des </w:t>
      </w:r>
      <w:proofErr w:type="spellStart"/>
      <w:r>
        <w:t>sidérophores</w:t>
      </w:r>
      <w:proofErr w:type="spellEnd"/>
      <w:r>
        <w:t xml:space="preserve"> pour se prendre le fer et synthétise des  transporteurs pour récupérer en EC ( ?) les </w:t>
      </w:r>
      <w:proofErr w:type="spellStart"/>
      <w:r>
        <w:t>sidérophores</w:t>
      </w:r>
      <w:proofErr w:type="spellEnd"/>
      <w:r>
        <w:t xml:space="preserve"> </w:t>
      </w:r>
      <w:proofErr w:type="spellStart"/>
      <w:r>
        <w:t>chélatés</w:t>
      </w:r>
      <w:proofErr w:type="spellEnd"/>
      <w:r>
        <w:t xml:space="preserve"> du fer.</w:t>
      </w:r>
    </w:p>
    <w:p w:rsidR="0040376C" w:rsidRDefault="0040376C" w:rsidP="00CD580D">
      <w:pPr>
        <w:spacing w:after="0"/>
        <w:jc w:val="both"/>
      </w:pPr>
      <w:r>
        <w:t xml:space="preserve">-Système Ton pour faire rentrer ces structures : au niveau de la membrane interne. Entre en contact avec des récepteur </w:t>
      </w:r>
      <w:proofErr w:type="spellStart"/>
      <w:r>
        <w:t>spécifiqus</w:t>
      </w:r>
      <w:proofErr w:type="spellEnd"/>
      <w:r>
        <w:t xml:space="preserve">. Fixation au récepteur, </w:t>
      </w:r>
      <w:proofErr w:type="spellStart"/>
      <w:r>
        <w:t>sidérophores</w:t>
      </w:r>
      <w:proofErr w:type="spellEnd"/>
      <w:r>
        <w:t xml:space="preserve"> chargés. Ton apporte l’énergie pour que le récepteur change de conformation, le </w:t>
      </w:r>
      <w:proofErr w:type="spellStart"/>
      <w:r>
        <w:t>sidérophore</w:t>
      </w:r>
      <w:proofErr w:type="spellEnd"/>
      <w:r>
        <w:t xml:space="preserve"> traverse la membrane et est pris en charge par le transporteur ABC. Libération du fer par le </w:t>
      </w:r>
      <w:proofErr w:type="spellStart"/>
      <w:r>
        <w:t>sidérophore</w:t>
      </w:r>
      <w:proofErr w:type="spellEnd"/>
      <w:r>
        <w:t> : fe</w:t>
      </w:r>
      <w:r>
        <w:rPr>
          <w:vertAlign w:val="superscript"/>
        </w:rPr>
        <w:t>3+</w:t>
      </w:r>
      <w:r>
        <w:t>-&gt; fe</w:t>
      </w:r>
      <w:r>
        <w:rPr>
          <w:vertAlign w:val="superscript"/>
        </w:rPr>
        <w:t>2+</w:t>
      </w:r>
      <w:r>
        <w:t xml:space="preserve"> réduction du fer par la cellule. Le </w:t>
      </w:r>
      <w:proofErr w:type="spellStart"/>
      <w:r>
        <w:t>sidérophore</w:t>
      </w:r>
      <w:proofErr w:type="spellEnd"/>
      <w:r>
        <w:t xml:space="preserve"> n’a pas d’affinité pour le Fe</w:t>
      </w:r>
      <w:r>
        <w:rPr>
          <w:vertAlign w:val="superscript"/>
        </w:rPr>
        <w:t>2+</w:t>
      </w:r>
      <w:r>
        <w:t xml:space="preserve"> Donc libération.</w:t>
      </w:r>
    </w:p>
    <w:p w:rsidR="0040376C" w:rsidRDefault="0040376C" w:rsidP="00CD580D">
      <w:pPr>
        <w:spacing w:after="0"/>
        <w:jc w:val="both"/>
      </w:pPr>
      <w:r>
        <w:lastRenderedPageBreak/>
        <w:t xml:space="preserve">-Ou bien : enzyme clive le cycle </w:t>
      </w:r>
      <w:proofErr w:type="spellStart"/>
      <w:r>
        <w:t>triesther</w:t>
      </w:r>
      <w:proofErr w:type="spellEnd"/>
      <w:r>
        <w:t xml:space="preserve"> du </w:t>
      </w:r>
      <w:proofErr w:type="spellStart"/>
      <w:r>
        <w:t>sidérophore</w:t>
      </w:r>
      <w:proofErr w:type="spellEnd"/>
      <w:r>
        <w:t xml:space="preserve"> -&gt; perte d’affinité.</w:t>
      </w:r>
    </w:p>
    <w:p w:rsidR="0040376C" w:rsidRDefault="0040376C" w:rsidP="00CD580D">
      <w:pPr>
        <w:spacing w:after="0"/>
        <w:jc w:val="both"/>
      </w:pPr>
      <w:r>
        <w:t xml:space="preserve">-Réponse de l’hôte : </w:t>
      </w:r>
      <w:proofErr w:type="spellStart"/>
      <w:r>
        <w:t>sidérocaline</w:t>
      </w:r>
      <w:proofErr w:type="spellEnd"/>
      <w:r>
        <w:t xml:space="preserve"> qui fixe les </w:t>
      </w:r>
      <w:proofErr w:type="spellStart"/>
      <w:r>
        <w:t>sidérophores</w:t>
      </w:r>
      <w:proofErr w:type="spellEnd"/>
      <w:r>
        <w:t xml:space="preserve"> (</w:t>
      </w:r>
      <w:proofErr w:type="spellStart"/>
      <w:r>
        <w:t>entérobactines</w:t>
      </w:r>
      <w:proofErr w:type="spellEnd"/>
      <w:r>
        <w:t xml:space="preserve">, </w:t>
      </w:r>
      <w:proofErr w:type="spellStart"/>
      <w:r>
        <w:t>sidérophore</w:t>
      </w:r>
      <w:proofErr w:type="spellEnd"/>
      <w:r>
        <w:t xml:space="preserve"> bactérienne). </w:t>
      </w:r>
      <w:proofErr w:type="spellStart"/>
      <w:r>
        <w:t>Sidérocaline</w:t>
      </w:r>
      <w:proofErr w:type="spellEnd"/>
      <w:r>
        <w:t xml:space="preserve"> inhibe les </w:t>
      </w:r>
      <w:proofErr w:type="spellStart"/>
      <w:r>
        <w:t>entérobactine</w:t>
      </w:r>
      <w:proofErr w:type="spellEnd"/>
      <w:r>
        <w:t>.</w:t>
      </w:r>
    </w:p>
    <w:p w:rsidR="0040376C" w:rsidRDefault="0040376C" w:rsidP="00CD580D">
      <w:pPr>
        <w:spacing w:after="0"/>
        <w:jc w:val="both"/>
      </w:pPr>
    </w:p>
    <w:p w:rsidR="0040376C" w:rsidRPr="0040376C" w:rsidRDefault="0040376C" w:rsidP="00CD580D">
      <w:pPr>
        <w:spacing w:after="0"/>
        <w:jc w:val="both"/>
      </w:pPr>
      <w:r>
        <w:t>-Synthèse d’</w:t>
      </w:r>
      <w:proofErr w:type="spellStart"/>
      <w:r>
        <w:t>invasines</w:t>
      </w:r>
      <w:proofErr w:type="spellEnd"/>
    </w:p>
    <w:p w:rsidR="0040376C" w:rsidRDefault="0040376C" w:rsidP="00CD580D">
      <w:pPr>
        <w:spacing w:after="0"/>
        <w:jc w:val="both"/>
      </w:pPr>
      <w:r>
        <w:t xml:space="preserve">-Facteur de propagation : </w:t>
      </w:r>
      <w:proofErr w:type="spellStart"/>
      <w:r>
        <w:t>hyaluronidase</w:t>
      </w:r>
      <w:proofErr w:type="spellEnd"/>
      <w:r>
        <w:t>, lipases, qui attaquent les tissus. Destruction des tissus.</w:t>
      </w:r>
    </w:p>
    <w:p w:rsidR="0040376C" w:rsidRDefault="0040376C" w:rsidP="00CD580D">
      <w:pPr>
        <w:spacing w:after="0"/>
        <w:jc w:val="both"/>
      </w:pPr>
      <w:r>
        <w:t xml:space="preserve">-Facteur de lyse : lyse cellulaire : hémolysine, </w:t>
      </w:r>
      <w:proofErr w:type="spellStart"/>
      <w:r>
        <w:t>leucithinase</w:t>
      </w:r>
      <w:proofErr w:type="spellEnd"/>
      <w:r>
        <w:t>.</w:t>
      </w:r>
    </w:p>
    <w:p w:rsidR="0040376C" w:rsidRDefault="0040376C" w:rsidP="00CD580D">
      <w:pPr>
        <w:spacing w:after="0"/>
        <w:jc w:val="both"/>
      </w:pPr>
    </w:p>
    <w:p w:rsidR="0040376C" w:rsidRDefault="0040376C" w:rsidP="0040376C">
      <w:pPr>
        <w:pStyle w:val="Paragraphedeliste"/>
        <w:numPr>
          <w:ilvl w:val="0"/>
          <w:numId w:val="1"/>
        </w:numPr>
        <w:spacing w:after="0"/>
        <w:jc w:val="both"/>
        <w:rPr>
          <w:u w:val="single"/>
        </w:rPr>
      </w:pPr>
      <w:r>
        <w:rPr>
          <w:u w:val="single"/>
        </w:rPr>
        <w:t>Rencontre du SI non spécifique/réaction inflammatoire.</w:t>
      </w:r>
    </w:p>
    <w:p w:rsidR="0040376C" w:rsidRDefault="0040376C" w:rsidP="0040376C">
      <w:pPr>
        <w:spacing w:after="0"/>
        <w:jc w:val="both"/>
        <w:rPr>
          <w:u w:val="single"/>
        </w:rPr>
      </w:pPr>
    </w:p>
    <w:p w:rsidR="0040376C" w:rsidRDefault="0040376C" w:rsidP="0040376C">
      <w:pPr>
        <w:spacing w:after="0"/>
        <w:jc w:val="both"/>
      </w:pPr>
      <w:r>
        <w:t xml:space="preserve">-Activation du complément -&gt; MAC, chimiotactisme cellulaire phagocytaire, </w:t>
      </w:r>
      <w:proofErr w:type="spellStart"/>
      <w:r>
        <w:t>opsonisation</w:t>
      </w:r>
      <w:proofErr w:type="spellEnd"/>
      <w:r>
        <w:t xml:space="preserve"> des bactéries</w:t>
      </w:r>
      <w:r w:rsidR="00DE5487">
        <w:t>. Inhibiteur du complément qui stoppe la cascade du complément naturellement de l’hôte. Réponse de la bactérie : capsule qui empêche l’activation du complément en maintenant à distance de la membrane le composé. Protéine qui expulse et dégrade le complément, protéine qui lie le complément, fixation d’inhibiteurs à la surface de la bactérie.</w:t>
      </w:r>
    </w:p>
    <w:p w:rsidR="00DE5487" w:rsidRDefault="00DE5487" w:rsidP="0040376C">
      <w:pPr>
        <w:spacing w:after="0"/>
        <w:jc w:val="both"/>
      </w:pPr>
      <w:r>
        <w:t xml:space="preserve">-Mécanisme combinés : capsule (limite insertion de MAC), LPS (maintien le C4b à distance), fixation facteur H chez </w:t>
      </w:r>
      <w:proofErr w:type="spellStart"/>
      <w:r>
        <w:t>Neisseria</w:t>
      </w:r>
      <w:proofErr w:type="spellEnd"/>
      <w:r>
        <w:t xml:space="preserve"> </w:t>
      </w:r>
      <w:proofErr w:type="spellStart"/>
      <w:r>
        <w:t>meningitidis</w:t>
      </w:r>
      <w:proofErr w:type="spellEnd"/>
      <w:r>
        <w:t>.</w:t>
      </w:r>
    </w:p>
    <w:p w:rsidR="00CD1058" w:rsidRDefault="00CD1058" w:rsidP="0040376C">
      <w:pPr>
        <w:spacing w:after="0"/>
        <w:jc w:val="both"/>
      </w:pPr>
    </w:p>
    <w:p w:rsidR="00CD1058" w:rsidRDefault="00CD1058" w:rsidP="0040376C">
      <w:pPr>
        <w:spacing w:after="0"/>
        <w:jc w:val="both"/>
      </w:pPr>
      <w:r>
        <w:t>-Les phagocytes :</w:t>
      </w:r>
    </w:p>
    <w:p w:rsidR="00CD1058" w:rsidRDefault="00CD1058" w:rsidP="0040376C">
      <w:pPr>
        <w:spacing w:after="0"/>
        <w:jc w:val="both"/>
      </w:pPr>
      <w:r>
        <w:t xml:space="preserve">-Phagocytose : ça va impliquer le cytosquelette d’actine, peut être opsonine dépendante ou indépendante (présence d’AC ou non). </w:t>
      </w:r>
    </w:p>
    <w:p w:rsidR="00CD1058" w:rsidRDefault="00CD1058" w:rsidP="0040376C">
      <w:pPr>
        <w:spacing w:after="0"/>
        <w:jc w:val="both"/>
      </w:pPr>
      <w:r>
        <w:t xml:space="preserve">-Les neutrophiles sont capables de faire des pièges extracellulaires les </w:t>
      </w:r>
      <w:proofErr w:type="spellStart"/>
      <w:r>
        <w:t>NETs</w:t>
      </w:r>
      <w:proofErr w:type="spellEnd"/>
      <w:r>
        <w:t xml:space="preserve"> (ADN plus histones associés). Ça va engluer les pathogènes.</w:t>
      </w:r>
    </w:p>
    <w:p w:rsidR="00CD1058" w:rsidRDefault="00CD1058" w:rsidP="0040376C">
      <w:pPr>
        <w:spacing w:after="0"/>
        <w:jc w:val="both"/>
      </w:pPr>
      <w:r>
        <w:t>-Ces pièges peuvent être fabriqués de 3 façons différentes. Notamment la libération par lyse. On a aussi une hypothèse impliquant des mitochondries. Ces résultats  sont récents donc sujet à évolution.</w:t>
      </w:r>
    </w:p>
    <w:p w:rsidR="00CD1058" w:rsidRDefault="00CD1058" w:rsidP="0040376C">
      <w:pPr>
        <w:spacing w:after="0"/>
        <w:jc w:val="both"/>
      </w:pPr>
      <w:r>
        <w:t xml:space="preserve">-Il y a aussi des facteurs antibactériens associés à ces pièges d’ADN, appelés granule </w:t>
      </w:r>
      <w:proofErr w:type="spellStart"/>
      <w:r>
        <w:t>proteins</w:t>
      </w:r>
      <w:proofErr w:type="spellEnd"/>
      <w:r>
        <w:t>.</w:t>
      </w:r>
    </w:p>
    <w:p w:rsidR="00CD1058" w:rsidRDefault="00CD1058" w:rsidP="0040376C">
      <w:pPr>
        <w:spacing w:after="0"/>
        <w:jc w:val="both"/>
      </w:pPr>
    </w:p>
    <w:p w:rsidR="00CD1058" w:rsidRDefault="00CD1058" w:rsidP="0040376C">
      <w:pPr>
        <w:spacing w:after="0"/>
        <w:jc w:val="both"/>
        <w:rPr>
          <w:u w:val="single"/>
        </w:rPr>
      </w:pPr>
      <w:r>
        <w:t>-</w:t>
      </w:r>
      <w:r>
        <w:rPr>
          <w:u w:val="single"/>
        </w:rPr>
        <w:t>Réponse aux phagocytes/échappement à la phagocytose :</w:t>
      </w:r>
    </w:p>
    <w:p w:rsidR="00CD1058" w:rsidRDefault="00CD1058" w:rsidP="0040376C">
      <w:pPr>
        <w:spacing w:after="0"/>
        <w:jc w:val="both"/>
      </w:pPr>
      <w:r>
        <w:t>-facteurs éliminant le chimiotactisme</w:t>
      </w:r>
    </w:p>
    <w:p w:rsidR="00CD1058" w:rsidRDefault="00CD1058" w:rsidP="0040376C">
      <w:pPr>
        <w:spacing w:after="0"/>
        <w:jc w:val="both"/>
      </w:pPr>
      <w:r>
        <w:t>-Inhibent la fixation des phagocytes : capsules polysaccharidiques (</w:t>
      </w:r>
      <w:proofErr w:type="spellStart"/>
      <w:r>
        <w:t>klebsiellea</w:t>
      </w:r>
      <w:proofErr w:type="spellEnd"/>
      <w:r>
        <w:t xml:space="preserve"> </w:t>
      </w:r>
      <w:proofErr w:type="spellStart"/>
      <w:r>
        <w:t>pneumoniae</w:t>
      </w:r>
      <w:proofErr w:type="spellEnd"/>
      <w:r>
        <w:t xml:space="preserve">, </w:t>
      </w:r>
      <w:proofErr w:type="spellStart"/>
      <w:r>
        <w:t>Neisseria</w:t>
      </w:r>
      <w:proofErr w:type="spellEnd"/>
      <w:r>
        <w:t xml:space="preserve">, </w:t>
      </w:r>
      <w:proofErr w:type="spellStart"/>
      <w:r>
        <w:t>Strepto</w:t>
      </w:r>
      <w:proofErr w:type="spellEnd"/>
      <w:r>
        <w:t xml:space="preserve"> </w:t>
      </w:r>
      <w:proofErr w:type="spellStart"/>
      <w:r>
        <w:t>pneumoniae</w:t>
      </w:r>
      <w:proofErr w:type="spellEnd"/>
      <w:r>
        <w:t xml:space="preserve">…). Ou les protéines M de la microcapsule de </w:t>
      </w:r>
      <w:proofErr w:type="spellStart"/>
      <w:r>
        <w:t>Strpto</w:t>
      </w:r>
      <w:proofErr w:type="spellEnd"/>
      <w:r>
        <w:t xml:space="preserve"> </w:t>
      </w:r>
      <w:proofErr w:type="spellStart"/>
      <w:r>
        <w:t>pyogenes</w:t>
      </w:r>
      <w:proofErr w:type="spellEnd"/>
      <w:r>
        <w:t xml:space="preserve"> (rôle de la fixation du fibrinogène par protéine MD).</w:t>
      </w:r>
    </w:p>
    <w:p w:rsidR="00CD1058" w:rsidRDefault="00CD1058" w:rsidP="0040376C">
      <w:pPr>
        <w:spacing w:after="0"/>
        <w:jc w:val="both"/>
      </w:pPr>
      <w:r>
        <w:t xml:space="preserve">-Echappement à la phagocytose impliquant les anticorps spécifiques et les récepteurs </w:t>
      </w:r>
      <w:proofErr w:type="spellStart"/>
      <w:r>
        <w:t>FcR</w:t>
      </w:r>
      <w:proofErr w:type="spellEnd"/>
    </w:p>
    <w:p w:rsidR="00CD1058" w:rsidRDefault="00CD1058" w:rsidP="0040376C">
      <w:pPr>
        <w:spacing w:after="0"/>
        <w:jc w:val="both"/>
      </w:pPr>
      <w:r>
        <w:tab/>
        <w:t xml:space="preserve">-Variation antigénique de </w:t>
      </w:r>
      <w:proofErr w:type="spellStart"/>
      <w:r>
        <w:t>surfave</w:t>
      </w:r>
      <w:proofErr w:type="spellEnd"/>
      <w:r>
        <w:t xml:space="preserve"> (</w:t>
      </w:r>
      <w:proofErr w:type="spellStart"/>
      <w:r>
        <w:t>Neisseria</w:t>
      </w:r>
      <w:proofErr w:type="spellEnd"/>
      <w:r>
        <w:t>)</w:t>
      </w:r>
    </w:p>
    <w:p w:rsidR="00CD1058" w:rsidRDefault="00CD1058" w:rsidP="0040376C">
      <w:pPr>
        <w:spacing w:after="0"/>
        <w:jc w:val="both"/>
      </w:pPr>
      <w:r>
        <w:tab/>
        <w:t xml:space="preserve">-Synthèse d’une protéine fixant la région </w:t>
      </w:r>
      <w:proofErr w:type="spellStart"/>
      <w:r>
        <w:t>Fc</w:t>
      </w:r>
      <w:proofErr w:type="spellEnd"/>
      <w:r>
        <w:t xml:space="preserve"> des anticorps. </w:t>
      </w:r>
      <w:proofErr w:type="spellStart"/>
      <w:r>
        <w:t>Staph</w:t>
      </w:r>
      <w:proofErr w:type="spellEnd"/>
      <w:r>
        <w:t xml:space="preserve"> aureus.</w:t>
      </w:r>
    </w:p>
    <w:p w:rsidR="00CD1058" w:rsidRDefault="00CD1058" w:rsidP="0040376C">
      <w:pPr>
        <w:spacing w:after="0"/>
        <w:jc w:val="both"/>
      </w:pPr>
      <w:r>
        <w:t xml:space="preserve">-Ex ; Protéine Spa et </w:t>
      </w:r>
      <w:proofErr w:type="spellStart"/>
      <w:r>
        <w:t>Sbi</w:t>
      </w:r>
      <w:proofErr w:type="spellEnd"/>
      <w:r>
        <w:t xml:space="preserve"> (</w:t>
      </w:r>
      <w:proofErr w:type="spellStart"/>
      <w:r>
        <w:t>S.aureus</w:t>
      </w:r>
      <w:proofErr w:type="spellEnd"/>
      <w:r>
        <w:t xml:space="preserve"> binder </w:t>
      </w:r>
      <w:proofErr w:type="spellStart"/>
      <w:r>
        <w:t>od</w:t>
      </w:r>
      <w:proofErr w:type="spellEnd"/>
      <w:r>
        <w:t xml:space="preserve"> </w:t>
      </w:r>
      <w:proofErr w:type="spellStart"/>
      <w:r>
        <w:t>immunoglobulin</w:t>
      </w:r>
      <w:proofErr w:type="spellEnd"/>
      <w:r>
        <w:t>) empêchent : l’</w:t>
      </w:r>
      <w:proofErr w:type="spellStart"/>
      <w:r>
        <w:t>opsonisation</w:t>
      </w:r>
      <w:proofErr w:type="spellEnd"/>
      <w:r>
        <w:t xml:space="preserve"> en fixant la région </w:t>
      </w:r>
      <w:proofErr w:type="spellStart"/>
      <w:r>
        <w:t>Fc</w:t>
      </w:r>
      <w:proofErr w:type="spellEnd"/>
      <w:r>
        <w:t xml:space="preserve"> des AC. Et la fonction des cellules B, soit en inhibant l’interaction du récepteur CR2 avec le facteur du complément C3, soir en induisant leur apoptose. </w:t>
      </w:r>
      <w:proofErr w:type="spellStart"/>
      <w:r>
        <w:t>Cf</w:t>
      </w:r>
      <w:proofErr w:type="spellEnd"/>
      <w:r>
        <w:t xml:space="preserve"> diapo.</w:t>
      </w:r>
    </w:p>
    <w:p w:rsidR="00CD1058" w:rsidRDefault="00CD1058" w:rsidP="0040376C">
      <w:pPr>
        <w:spacing w:after="0"/>
        <w:jc w:val="both"/>
      </w:pPr>
    </w:p>
    <w:p w:rsidR="00CD1058" w:rsidRDefault="0019406A" w:rsidP="0040376C">
      <w:pPr>
        <w:spacing w:after="0"/>
        <w:jc w:val="both"/>
      </w:pPr>
      <w:r>
        <w:t xml:space="preserve">-Echappement à la dégradation par la cellule phagocytaire et les </w:t>
      </w:r>
      <w:proofErr w:type="spellStart"/>
      <w:r>
        <w:t>NETs</w:t>
      </w:r>
      <w:proofErr w:type="spellEnd"/>
      <w:r>
        <w:t xml:space="preserve">. </w:t>
      </w:r>
      <w:proofErr w:type="spellStart"/>
      <w:r>
        <w:t>Cf</w:t>
      </w:r>
      <w:proofErr w:type="spellEnd"/>
      <w:r>
        <w:t xml:space="preserve"> </w:t>
      </w:r>
      <w:proofErr w:type="spellStart"/>
      <w:r>
        <w:t>chap</w:t>
      </w:r>
      <w:proofErr w:type="spellEnd"/>
      <w:r>
        <w:t xml:space="preserve"> spécial détournement du trafic intracellulaire.</w:t>
      </w:r>
    </w:p>
    <w:p w:rsidR="0019406A" w:rsidRDefault="0019406A" w:rsidP="0040376C">
      <w:pPr>
        <w:spacing w:after="0"/>
        <w:jc w:val="both"/>
      </w:pPr>
      <w:r>
        <w:t xml:space="preserve">-Entrée dans une cellule non phagocytaire : à l’abri, nutriments disponible. </w:t>
      </w:r>
      <w:proofErr w:type="spellStart"/>
      <w:r>
        <w:t>Cf</w:t>
      </w:r>
      <w:proofErr w:type="spellEnd"/>
      <w:r>
        <w:t xml:space="preserve"> </w:t>
      </w:r>
      <w:proofErr w:type="spellStart"/>
      <w:r>
        <w:t>chap</w:t>
      </w:r>
      <w:proofErr w:type="spellEnd"/>
      <w:r>
        <w:t xml:space="preserve"> spécial </w:t>
      </w:r>
      <w:proofErr w:type="spellStart"/>
      <w:r>
        <w:t>dét</w:t>
      </w:r>
      <w:proofErr w:type="spellEnd"/>
      <w:r>
        <w:t xml:space="preserve"> du cytosquelette.</w:t>
      </w:r>
    </w:p>
    <w:p w:rsidR="0019406A" w:rsidRDefault="0019406A" w:rsidP="0040376C">
      <w:pPr>
        <w:spacing w:after="0"/>
        <w:jc w:val="both"/>
      </w:pPr>
      <w:r>
        <w:t>-Dans les 2 derniers cas : bactéries intracellulaires (facultatives ou non).</w:t>
      </w:r>
    </w:p>
    <w:p w:rsidR="00222B94" w:rsidRDefault="00222B94" w:rsidP="0040376C">
      <w:pPr>
        <w:spacing w:after="0"/>
        <w:jc w:val="both"/>
      </w:pPr>
      <w:r>
        <w:lastRenderedPageBreak/>
        <w:t xml:space="preserve">Bilan : voies d’échappement aux neutrophiles : </w:t>
      </w:r>
      <w:proofErr w:type="spellStart"/>
      <w:r>
        <w:t>Cf</w:t>
      </w:r>
      <w:proofErr w:type="spellEnd"/>
      <w:r>
        <w:t xml:space="preserve"> diapo.</w:t>
      </w:r>
    </w:p>
    <w:p w:rsidR="00222B94" w:rsidRDefault="00222B94" w:rsidP="0040376C">
      <w:pPr>
        <w:spacing w:after="0"/>
        <w:jc w:val="both"/>
      </w:pPr>
    </w:p>
    <w:p w:rsidR="00222B94" w:rsidRDefault="00222B94" w:rsidP="0040376C">
      <w:pPr>
        <w:spacing w:after="0"/>
        <w:jc w:val="both"/>
        <w:rPr>
          <w:u w:val="single"/>
        </w:rPr>
      </w:pPr>
      <w:r>
        <w:rPr>
          <w:u w:val="single"/>
        </w:rPr>
        <w:t xml:space="preserve">Mécanismes d’activation des cellules immunitaires via les </w:t>
      </w:r>
      <w:proofErr w:type="spellStart"/>
      <w:r>
        <w:rPr>
          <w:u w:val="single"/>
        </w:rPr>
        <w:t>PRRs</w:t>
      </w:r>
      <w:proofErr w:type="spellEnd"/>
      <w:r>
        <w:rPr>
          <w:u w:val="single"/>
        </w:rPr>
        <w:t> :</w:t>
      </w:r>
    </w:p>
    <w:p w:rsidR="00222B94" w:rsidRDefault="00222B94" w:rsidP="0040376C">
      <w:pPr>
        <w:spacing w:after="0"/>
        <w:jc w:val="both"/>
      </w:pPr>
      <w:r>
        <w:t>-reconnaissance de molécules bactériennes (</w:t>
      </w:r>
      <w:proofErr w:type="spellStart"/>
      <w:r>
        <w:t>PAMPs</w:t>
      </w:r>
      <w:proofErr w:type="spellEnd"/>
      <w:r>
        <w:t>) par des récepteurs de type « </w:t>
      </w:r>
      <w:proofErr w:type="spellStart"/>
      <w:r>
        <w:t>PRRs</w:t>
      </w:r>
      <w:proofErr w:type="spellEnd"/>
      <w:r>
        <w:t> ».</w:t>
      </w:r>
    </w:p>
    <w:p w:rsidR="00222B94" w:rsidRDefault="00222B94" w:rsidP="0040376C">
      <w:pPr>
        <w:spacing w:after="0"/>
        <w:jc w:val="both"/>
        <w:rPr>
          <w:lang w:val="en-US"/>
        </w:rPr>
      </w:pPr>
      <w:proofErr w:type="gramStart"/>
      <w:r w:rsidRPr="00222B94">
        <w:rPr>
          <w:lang w:val="en-US"/>
        </w:rPr>
        <w:t>PRRs :</w:t>
      </w:r>
      <w:proofErr w:type="gramEnd"/>
      <w:r w:rsidRPr="00222B94">
        <w:rPr>
          <w:lang w:val="en-US"/>
        </w:rPr>
        <w:t xml:space="preserve"> TLRs, RLRs, NLRs. </w:t>
      </w:r>
      <w:proofErr w:type="spellStart"/>
      <w:r w:rsidRPr="00222B94">
        <w:rPr>
          <w:lang w:val="en-US"/>
        </w:rPr>
        <w:t>C</w:t>
      </w:r>
      <w:r>
        <w:rPr>
          <w:lang w:val="en-US"/>
        </w:rPr>
        <w:t>f</w:t>
      </w:r>
      <w:proofErr w:type="spellEnd"/>
      <w:r>
        <w:rPr>
          <w:lang w:val="en-US"/>
        </w:rPr>
        <w:t xml:space="preserve"> </w:t>
      </w:r>
      <w:proofErr w:type="spellStart"/>
      <w:r>
        <w:rPr>
          <w:lang w:val="en-US"/>
        </w:rPr>
        <w:t>diapo</w:t>
      </w:r>
      <w:proofErr w:type="spellEnd"/>
      <w:r>
        <w:rPr>
          <w:lang w:val="en-US"/>
        </w:rPr>
        <w:t>.</w:t>
      </w:r>
    </w:p>
    <w:p w:rsidR="00222B94" w:rsidRDefault="00222B94" w:rsidP="0040376C">
      <w:pPr>
        <w:spacing w:after="0"/>
        <w:jc w:val="both"/>
        <w:rPr>
          <w:lang w:val="en-US"/>
        </w:rPr>
      </w:pPr>
    </w:p>
    <w:p w:rsidR="00222B94" w:rsidRDefault="00222B94" w:rsidP="0040376C">
      <w:pPr>
        <w:spacing w:after="0"/>
        <w:jc w:val="both"/>
      </w:pPr>
      <w:r w:rsidRPr="00222B94">
        <w:t>Reconnaissance de PAMP par les PRR : transduction du signal : recrutement d’adaptateur</w:t>
      </w:r>
      <w:r>
        <w:t>s intracellulaires à domaines TIR et activation de cascades. Voie MAPK et voie NF-</w:t>
      </w:r>
      <w:proofErr w:type="spellStart"/>
      <w:r>
        <w:t>kappaB</w:t>
      </w:r>
      <w:proofErr w:type="spellEnd"/>
      <w:r>
        <w:t>.</w:t>
      </w:r>
    </w:p>
    <w:p w:rsidR="00222B94" w:rsidRDefault="00222B94" w:rsidP="0040376C">
      <w:pPr>
        <w:spacing w:after="0"/>
        <w:jc w:val="both"/>
      </w:pPr>
      <w:r>
        <w:t>-Activation de cytokine, et interleukine. Bref, beaucoup d’</w:t>
      </w:r>
      <w:proofErr w:type="spellStart"/>
      <w:r>
        <w:t>immuno</w:t>
      </w:r>
      <w:proofErr w:type="spellEnd"/>
      <w:r>
        <w:t>.</w:t>
      </w:r>
    </w:p>
    <w:p w:rsidR="00222B94" w:rsidRDefault="00222B94" w:rsidP="0040376C">
      <w:pPr>
        <w:spacing w:after="0"/>
        <w:jc w:val="both"/>
      </w:pPr>
    </w:p>
    <w:p w:rsidR="00222B94" w:rsidRDefault="00222B94" w:rsidP="0040376C">
      <w:pPr>
        <w:spacing w:after="0"/>
        <w:jc w:val="both"/>
      </w:pPr>
      <w:r>
        <w:t>-</w:t>
      </w:r>
      <w:r>
        <w:rPr>
          <w:u w:val="single"/>
        </w:rPr>
        <w:t xml:space="preserve">mécanismes de détournements de l’activation des cytokines par les </w:t>
      </w:r>
      <w:proofErr w:type="spellStart"/>
      <w:r>
        <w:rPr>
          <w:u w:val="single"/>
        </w:rPr>
        <w:t>PAMPs</w:t>
      </w:r>
      <w:proofErr w:type="spellEnd"/>
      <w:r>
        <w:rPr>
          <w:u w:val="single"/>
        </w:rPr>
        <w:t> :</w:t>
      </w:r>
    </w:p>
    <w:p w:rsidR="00222B94" w:rsidRDefault="00222B94" w:rsidP="0040376C">
      <w:pPr>
        <w:spacing w:after="0"/>
        <w:jc w:val="both"/>
      </w:pPr>
      <w:r>
        <w:t xml:space="preserve">-Stimulation des cascades anti inflammatoires. Ex adénosine </w:t>
      </w:r>
      <w:proofErr w:type="spellStart"/>
      <w:r>
        <w:t>synthase</w:t>
      </w:r>
      <w:proofErr w:type="spellEnd"/>
      <w:r>
        <w:t xml:space="preserve"> de </w:t>
      </w:r>
      <w:proofErr w:type="spellStart"/>
      <w:r>
        <w:t>S.aureus</w:t>
      </w:r>
      <w:proofErr w:type="spellEnd"/>
      <w:r>
        <w:t> : augmentation de la concentration extracellulaire d’adénosine.</w:t>
      </w:r>
    </w:p>
    <w:p w:rsidR="00222B94" w:rsidRDefault="00222B94" w:rsidP="0040376C">
      <w:pPr>
        <w:spacing w:after="0"/>
        <w:jc w:val="both"/>
      </w:pPr>
      <w:r>
        <w:t xml:space="preserve">-Injection d’effecteurs via les T3SS : </w:t>
      </w:r>
    </w:p>
    <w:p w:rsidR="00222B94" w:rsidRDefault="00222B94" w:rsidP="0040376C">
      <w:pPr>
        <w:spacing w:after="0"/>
        <w:jc w:val="both"/>
      </w:pPr>
      <w:r>
        <w:tab/>
        <w:t>-inhibition de la voie d’activation liée à la MAP kinase et/ou au NF-</w:t>
      </w:r>
      <w:proofErr w:type="spellStart"/>
      <w:r>
        <w:t>kappaB</w:t>
      </w:r>
      <w:proofErr w:type="spellEnd"/>
      <w:r>
        <w:t xml:space="preserve">. Modification de l’expression des gènes de défense au niveau </w:t>
      </w:r>
      <w:proofErr w:type="spellStart"/>
      <w:r>
        <w:t>transcriptionnel</w:t>
      </w:r>
      <w:proofErr w:type="spellEnd"/>
      <w:r>
        <w:t xml:space="preserve"> (AvrBs3) ou </w:t>
      </w:r>
      <w:proofErr w:type="spellStart"/>
      <w:r>
        <w:t>posttranscriptionnel</w:t>
      </w:r>
      <w:proofErr w:type="spellEnd"/>
      <w:r>
        <w:t>.</w:t>
      </w:r>
    </w:p>
    <w:p w:rsidR="00222B94" w:rsidRPr="00222B94" w:rsidRDefault="00222B94" w:rsidP="0040376C">
      <w:pPr>
        <w:spacing w:after="0"/>
        <w:jc w:val="both"/>
      </w:pPr>
      <w:r>
        <w:t>-Ex : pathogènes des plantes.</w:t>
      </w:r>
    </w:p>
    <w:p w:rsidR="00CD580D" w:rsidRDefault="00CD580D" w:rsidP="00805526">
      <w:pPr>
        <w:spacing w:after="0"/>
        <w:jc w:val="both"/>
      </w:pPr>
    </w:p>
    <w:p w:rsidR="004C61C0" w:rsidRDefault="004C61C0" w:rsidP="00805526">
      <w:pPr>
        <w:spacing w:after="0"/>
        <w:jc w:val="both"/>
      </w:pPr>
      <w:r>
        <w:t xml:space="preserve">-Bactérie pathogène de bactéries : </w:t>
      </w:r>
      <w:proofErr w:type="spellStart"/>
      <w:r>
        <w:rPr>
          <w:i/>
        </w:rPr>
        <w:t>Bdellovibrio</w:t>
      </w:r>
      <w:proofErr w:type="spellEnd"/>
      <w:r>
        <w:rPr>
          <w:i/>
        </w:rPr>
        <w:t xml:space="preserve"> </w:t>
      </w:r>
      <w:proofErr w:type="spellStart"/>
      <w:r>
        <w:rPr>
          <w:i/>
        </w:rPr>
        <w:t>bacterivorus</w:t>
      </w:r>
      <w:proofErr w:type="spellEnd"/>
      <w:r>
        <w:t xml:space="preserve"> rentre dans le </w:t>
      </w:r>
      <w:proofErr w:type="spellStart"/>
      <w:r>
        <w:t>périplasme</w:t>
      </w:r>
      <w:proofErr w:type="spellEnd"/>
      <w:r>
        <w:t xml:space="preserve"> et se développe, et finit par tuer l’hôte. </w:t>
      </w:r>
    </w:p>
    <w:p w:rsidR="004C61C0" w:rsidRPr="004C61C0" w:rsidRDefault="004C61C0" w:rsidP="00805526">
      <w:pPr>
        <w:spacing w:after="0"/>
        <w:jc w:val="both"/>
      </w:pPr>
      <w:bookmarkStart w:id="0" w:name="_GoBack"/>
      <w:bookmarkEnd w:id="0"/>
    </w:p>
    <w:sectPr w:rsidR="004C61C0" w:rsidRPr="004C61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3685"/>
    <w:multiLevelType w:val="hybridMultilevel"/>
    <w:tmpl w:val="5FDCFF32"/>
    <w:lvl w:ilvl="0" w:tplc="AB2C688C">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EA921C7"/>
    <w:multiLevelType w:val="hybridMultilevel"/>
    <w:tmpl w:val="D0E8D4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39863C9"/>
    <w:multiLevelType w:val="hybridMultilevel"/>
    <w:tmpl w:val="9A2032EE"/>
    <w:lvl w:ilvl="0" w:tplc="86B653A6">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6BB2714"/>
    <w:multiLevelType w:val="hybridMultilevel"/>
    <w:tmpl w:val="1C3EB6E6"/>
    <w:lvl w:ilvl="0" w:tplc="62A6E40C">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E90"/>
    <w:rsid w:val="00164272"/>
    <w:rsid w:val="0019406A"/>
    <w:rsid w:val="00222B94"/>
    <w:rsid w:val="00236D49"/>
    <w:rsid w:val="002C59D4"/>
    <w:rsid w:val="0031750A"/>
    <w:rsid w:val="00323E90"/>
    <w:rsid w:val="003E295D"/>
    <w:rsid w:val="0040376C"/>
    <w:rsid w:val="004C61C0"/>
    <w:rsid w:val="006864C5"/>
    <w:rsid w:val="00805526"/>
    <w:rsid w:val="008C2087"/>
    <w:rsid w:val="00B154E2"/>
    <w:rsid w:val="00BC4952"/>
    <w:rsid w:val="00CD1058"/>
    <w:rsid w:val="00CD580D"/>
    <w:rsid w:val="00D56C69"/>
    <w:rsid w:val="00D62BA7"/>
    <w:rsid w:val="00D72A67"/>
    <w:rsid w:val="00DC76B3"/>
    <w:rsid w:val="00DE5487"/>
    <w:rsid w:val="00F26E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055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05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6</Pages>
  <Words>2298</Words>
  <Characters>12640</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7</cp:revision>
  <dcterms:created xsi:type="dcterms:W3CDTF">2013-03-19T13:12:00Z</dcterms:created>
  <dcterms:modified xsi:type="dcterms:W3CDTF">2013-03-26T15:33:00Z</dcterms:modified>
</cp:coreProperties>
</file>